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sz w:val="48"/>
          <w:szCs w:val="48"/>
          <w:lang w:val="en-US" w:eastAsia="zh-CN"/>
        </w:rPr>
      </w:pPr>
      <w:r>
        <w:rPr>
          <w:rFonts w:hint="eastAsia" w:ascii="仿宋_GB2312" w:hAnsi="仿宋_GB2312" w:eastAsia="仿宋_GB2312" w:cs="仿宋_GB2312"/>
          <w:sz w:val="48"/>
          <w:szCs w:val="48"/>
          <w:lang w:val="en-US" w:eastAsia="zh-CN"/>
        </w:rPr>
        <w:t>安阳市2019年工业企业大气污染治理    验收档案</w:t>
      </w:r>
    </w:p>
    <w:p>
      <w:pPr>
        <w:jc w:val="center"/>
        <w:rPr>
          <w:rFonts w:hint="eastAsia" w:ascii="仿宋_GB2312" w:hAnsi="仿宋_GB2312" w:eastAsia="仿宋_GB2312" w:cs="仿宋_GB2312"/>
          <w:sz w:val="44"/>
          <w:szCs w:val="44"/>
          <w:lang w:val="en-US" w:eastAsia="zh-CN"/>
        </w:rPr>
      </w:pPr>
    </w:p>
    <w:p>
      <w:pPr>
        <w:jc w:val="both"/>
        <w:rPr>
          <w:rFonts w:hint="eastAsia"/>
          <w:sz w:val="48"/>
          <w:szCs w:val="48"/>
          <w:lang w:val="en-US" w:eastAsia="zh-CN"/>
        </w:rPr>
      </w:pPr>
    </w:p>
    <w:p>
      <w:pPr>
        <w:jc w:val="center"/>
        <w:rPr>
          <w:rFonts w:hint="eastAsia"/>
          <w:sz w:val="48"/>
          <w:szCs w:val="48"/>
          <w:lang w:val="en-US" w:eastAsia="zh-CN"/>
        </w:rPr>
      </w:pPr>
    </w:p>
    <w:p>
      <w:pPr>
        <w:pStyle w:val="2"/>
        <w:rPr>
          <w:rFonts w:hint="eastAsia"/>
          <w:lang w:val="en-US" w:eastAsia="zh-CN"/>
        </w:rPr>
      </w:pPr>
    </w:p>
    <w:p>
      <w:pPr>
        <w:jc w:val="center"/>
        <w:rPr>
          <w:rFonts w:hint="eastAsia" w:ascii="仿宋_GB2312" w:hAnsi="仿宋_GB2312" w:eastAsia="仿宋_GB2312" w:cs="仿宋_GB2312"/>
          <w:sz w:val="48"/>
          <w:szCs w:val="48"/>
          <w:lang w:val="en-US" w:eastAsia="zh-CN"/>
        </w:rPr>
      </w:pPr>
    </w:p>
    <w:p>
      <w:pPr>
        <w:jc w:val="center"/>
        <w:rPr>
          <w:rFonts w:hint="eastAsia" w:ascii="仿宋_GB2312" w:hAnsi="仿宋_GB2312" w:eastAsia="仿宋_GB2312" w:cs="仿宋_GB2312"/>
          <w:sz w:val="48"/>
          <w:szCs w:val="48"/>
          <w:lang w:val="en-US" w:eastAsia="zh-CN"/>
        </w:rPr>
      </w:pPr>
      <w:r>
        <w:rPr>
          <w:rFonts w:hint="eastAsia" w:ascii="仿宋_GB2312" w:hAnsi="仿宋_GB2312" w:eastAsia="仿宋_GB2312" w:cs="仿宋_GB2312"/>
          <w:sz w:val="48"/>
          <w:szCs w:val="48"/>
          <w:lang w:val="en-US" w:eastAsia="zh-CN"/>
        </w:rPr>
        <w:t>（龙安区）</w:t>
      </w:r>
    </w:p>
    <w:p>
      <w:pPr>
        <w:jc w:val="center"/>
        <w:rPr>
          <w:rFonts w:hint="eastAsia"/>
          <w:sz w:val="72"/>
          <w:szCs w:val="72"/>
          <w:lang w:val="en-US" w:eastAsia="zh-CN"/>
        </w:rPr>
      </w:pPr>
    </w:p>
    <w:p>
      <w:pPr>
        <w:jc w:val="both"/>
        <w:rPr>
          <w:rFonts w:hint="eastAsia"/>
          <w:sz w:val="72"/>
          <w:szCs w:val="72"/>
          <w:lang w:val="en-US" w:eastAsia="zh-CN"/>
        </w:rPr>
      </w:pPr>
    </w:p>
    <w:p>
      <w:pPr>
        <w:jc w:val="center"/>
        <w:rPr>
          <w:rFonts w:hint="eastAsia"/>
          <w:sz w:val="72"/>
          <w:szCs w:val="72"/>
          <w:lang w:val="en-US" w:eastAsia="zh-CN"/>
        </w:rPr>
      </w:pPr>
    </w:p>
    <w:p>
      <w:pPr>
        <w:ind w:firstLine="1600" w:firstLineChars="500"/>
        <w:jc w:val="left"/>
        <w:rPr>
          <w:rFonts w:hint="eastAsia" w:ascii="仿宋_GB2312" w:hAnsi="仿宋_GB2312" w:eastAsia="仿宋_GB2312" w:cs="仿宋_GB2312"/>
          <w:sz w:val="32"/>
          <w:szCs w:val="32"/>
          <w:lang w:val="en-US" w:eastAsia="zh-CN"/>
        </w:rPr>
      </w:pPr>
    </w:p>
    <w:p>
      <w:pPr>
        <w:ind w:firstLine="1600" w:firstLineChars="500"/>
        <w:jc w:val="left"/>
        <w:rPr>
          <w:rFonts w:hint="eastAsia" w:ascii="仿宋_GB2312" w:hAnsi="仿宋_GB2312" w:eastAsia="仿宋_GB2312" w:cs="仿宋_GB2312"/>
          <w:sz w:val="32"/>
          <w:szCs w:val="32"/>
          <w:lang w:val="en-US" w:eastAsia="zh-CN"/>
        </w:rPr>
      </w:pPr>
    </w:p>
    <w:p>
      <w:pPr>
        <w:ind w:firstLine="1600" w:firstLineChars="5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企业名称：安阳市丰帆硅业有限公司</w:t>
      </w:r>
    </w:p>
    <w:p>
      <w:pPr>
        <w:ind w:left="2236" w:leftChars="760" w:hanging="640" w:hangingChars="200"/>
        <w:jc w:val="left"/>
        <w:rPr>
          <w:rFonts w:hint="eastAsia" w:ascii="仿宋_GB2312" w:hAnsi="仿宋_GB2312" w:eastAsia="仿宋_GB2312" w:cs="仿宋_GB2312"/>
          <w:sz w:val="31"/>
        </w:rPr>
      </w:pPr>
      <w:r>
        <w:rPr>
          <w:rFonts w:hint="eastAsia" w:ascii="仿宋_GB2312" w:hAnsi="仿宋_GB2312" w:eastAsia="仿宋_GB2312" w:cs="仿宋_GB2312"/>
          <w:sz w:val="32"/>
          <w:szCs w:val="32"/>
          <w:lang w:val="en-US" w:eastAsia="zh-CN"/>
        </w:rPr>
        <w:t>所属行业：</w:t>
      </w:r>
      <w:r>
        <w:rPr>
          <w:rFonts w:hint="eastAsia" w:ascii="仿宋_GB2312" w:hAnsi="仿宋_GB2312" w:eastAsia="仿宋_GB2312" w:cs="仿宋_GB2312"/>
          <w:sz w:val="31"/>
        </w:rPr>
        <w:t>C3099其非金属矿物制造品制造</w:t>
      </w:r>
    </w:p>
    <w:p>
      <w:pPr>
        <w:ind w:left="2236" w:leftChars="760" w:hanging="640" w:hanging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任务类型：无组织排放治理</w:t>
      </w:r>
    </w:p>
    <w:p>
      <w:pPr>
        <w:ind w:left="2236" w:leftChars="760" w:hanging="640" w:hangingChars="200"/>
        <w:jc w:val="left"/>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验收时间：2019年7月</w:t>
      </w:r>
    </w:p>
    <w:p>
      <w:pPr>
        <w:ind w:firstLine="3614" w:firstLineChars="900"/>
        <w:rPr>
          <w:rFonts w:hint="eastAsia" w:ascii="黑体" w:hAnsi="黑体" w:eastAsia="黑体" w:cs="黑体"/>
          <w:b/>
          <w:bCs/>
          <w:sz w:val="40"/>
          <w:szCs w:val="40"/>
          <w:lang w:val="en-US" w:eastAsia="zh-CN"/>
        </w:rPr>
      </w:pPr>
    </w:p>
    <w:p>
      <w:pPr>
        <w:ind w:firstLine="3614" w:firstLineChars="900"/>
        <w:rPr>
          <w:rFonts w:hint="eastAsia" w:ascii="黑体" w:hAnsi="黑体" w:eastAsia="黑体" w:cs="黑体"/>
          <w:b/>
          <w:bCs/>
          <w:sz w:val="40"/>
          <w:szCs w:val="40"/>
          <w:lang w:val="en-US" w:eastAsia="zh-CN"/>
        </w:rPr>
      </w:pPr>
      <w:r>
        <w:rPr>
          <w:rFonts w:hint="eastAsia" w:ascii="黑体" w:hAnsi="黑体" w:eastAsia="黑体" w:cs="黑体"/>
          <w:b/>
          <w:bCs/>
          <w:sz w:val="40"/>
          <w:szCs w:val="40"/>
          <w:lang w:val="en-US" w:eastAsia="zh-CN"/>
        </w:rPr>
        <w:t>目录</w:t>
      </w:r>
    </w:p>
    <w:p>
      <w:pPr>
        <w:pStyle w:val="2"/>
        <w:rPr>
          <w:rFonts w:hint="eastAsia" w:ascii="黑体" w:hAnsi="黑体" w:eastAsia="黑体" w:cs="黑体"/>
          <w:b/>
          <w:bCs/>
          <w:sz w:val="40"/>
          <w:szCs w:val="40"/>
          <w:lang w:val="en-US" w:eastAsia="zh-CN"/>
        </w:rPr>
      </w:pPr>
    </w:p>
    <w:p>
      <w:pPr>
        <w:pStyle w:val="2"/>
        <w:rPr>
          <w:rFonts w:hint="eastAsia" w:ascii="黑体" w:hAnsi="黑体" w:eastAsia="黑体" w:cs="黑体"/>
          <w:b/>
          <w:bCs/>
          <w:sz w:val="40"/>
          <w:szCs w:val="40"/>
          <w:lang w:val="en-US" w:eastAsia="zh-CN"/>
        </w:rPr>
      </w:pPr>
    </w:p>
    <w:p>
      <w:pPr>
        <w:pStyle w:val="2"/>
        <w:rPr>
          <w:rFonts w:hint="eastAsia" w:ascii="黑体" w:hAnsi="黑体" w:eastAsia="黑体" w:cs="黑体"/>
          <w:b/>
          <w:bCs/>
          <w:sz w:val="40"/>
          <w:szCs w:val="40"/>
          <w:lang w:val="en-US" w:eastAsia="zh-CN"/>
        </w:rPr>
      </w:pPr>
    </w:p>
    <w:p>
      <w:pPr>
        <w:pStyle w:val="2"/>
        <w:rPr>
          <w:rFonts w:hint="eastAsia" w:ascii="黑体" w:hAnsi="黑体" w:eastAsia="黑体" w:cs="黑体"/>
          <w:b/>
          <w:bCs/>
          <w:sz w:val="40"/>
          <w:szCs w:val="40"/>
          <w:lang w:val="en-US" w:eastAsia="zh-CN"/>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.大气污染治理基本情况说明</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.治理方案</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.企业验收申请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.监测报告（截至验收时，监测报告时限不超过一年）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.安阳市2019年工业企业大气污染治理核查验收表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.网上公示截图</w:t>
      </w:r>
    </w:p>
    <w:p>
      <w:pPr>
        <w:pStyle w:val="2"/>
        <w:ind w:firstLine="640" w:firstLineChars="200"/>
        <w:rPr>
          <w:rFonts w:hint="eastAsia"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.现场照片</w:t>
      </w:r>
    </w:p>
    <w:p>
      <w:pPr>
        <w:ind w:firstLine="3614" w:firstLineChars="900"/>
        <w:jc w:val="both"/>
        <w:rPr>
          <w:b/>
          <w:bCs/>
          <w:sz w:val="40"/>
          <w:szCs w:val="40"/>
        </w:rPr>
      </w:pPr>
      <w:r>
        <w:rPr>
          <w:rFonts w:hint="eastAsia"/>
          <w:b/>
          <w:bCs/>
          <w:sz w:val="40"/>
          <w:szCs w:val="40"/>
        </w:rPr>
        <w:t>第</w:t>
      </w:r>
      <w:r>
        <w:rPr>
          <w:rFonts w:hint="eastAsia"/>
          <w:b/>
          <w:bCs/>
          <w:sz w:val="40"/>
          <w:szCs w:val="40"/>
          <w:lang w:val="en-US" w:eastAsia="zh-CN"/>
        </w:rPr>
        <w:t>一</w:t>
      </w:r>
      <w:r>
        <w:rPr>
          <w:rFonts w:hint="eastAsia"/>
          <w:b/>
          <w:bCs/>
          <w:sz w:val="40"/>
          <w:szCs w:val="40"/>
        </w:rPr>
        <w:t>章</w:t>
      </w:r>
    </w:p>
    <w:p>
      <w:pPr>
        <w:pStyle w:val="2"/>
        <w:rPr>
          <w:rFonts w:hint="eastAsia"/>
          <w:b/>
          <w:bCs/>
          <w:sz w:val="40"/>
          <w:szCs w:val="40"/>
        </w:rPr>
      </w:pPr>
    </w:p>
    <w:p>
      <w:pPr>
        <w:pStyle w:val="2"/>
        <w:ind w:firstLine="1606" w:firstLineChars="400"/>
        <w:rPr>
          <w:rFonts w:hint="eastAsia"/>
          <w:b/>
          <w:bCs/>
          <w:sz w:val="40"/>
          <w:szCs w:val="40"/>
          <w:lang w:val="en-US" w:eastAsia="zh-CN"/>
        </w:rPr>
      </w:pPr>
      <w:r>
        <w:rPr>
          <w:rFonts w:hint="eastAsia"/>
          <w:b/>
          <w:bCs/>
          <w:sz w:val="40"/>
          <w:szCs w:val="40"/>
        </w:rPr>
        <w:t>大气污染治理基本</w:t>
      </w:r>
      <w:r>
        <w:rPr>
          <w:rFonts w:hint="eastAsia"/>
          <w:b/>
          <w:bCs/>
          <w:sz w:val="40"/>
          <w:szCs w:val="40"/>
          <w:lang w:val="en-US" w:eastAsia="zh-CN"/>
        </w:rPr>
        <w:t>情</w:t>
      </w:r>
      <w:r>
        <w:rPr>
          <w:rFonts w:hint="eastAsia"/>
          <w:b/>
          <w:bCs/>
          <w:sz w:val="40"/>
          <w:szCs w:val="40"/>
        </w:rPr>
        <w:t>况说</w:t>
      </w:r>
      <w:r>
        <w:rPr>
          <w:rFonts w:hint="eastAsia"/>
          <w:b/>
          <w:bCs/>
          <w:sz w:val="40"/>
          <w:szCs w:val="40"/>
          <w:lang w:val="en-US" w:eastAsia="zh-CN"/>
        </w:rPr>
        <w:t>明</w:t>
      </w:r>
    </w:p>
    <w:p>
      <w:pPr>
        <w:pStyle w:val="2"/>
        <w:ind w:firstLine="1606" w:firstLineChars="400"/>
        <w:rPr>
          <w:rFonts w:hint="eastAsia"/>
          <w:b/>
          <w:bCs/>
          <w:sz w:val="40"/>
          <w:szCs w:val="40"/>
          <w:lang w:val="en-US" w:eastAsia="zh-CN"/>
        </w:rPr>
      </w:pPr>
    </w:p>
    <w:p>
      <w:pPr>
        <w:pStyle w:val="2"/>
        <w:ind w:firstLine="1606" w:firstLineChars="400"/>
        <w:rPr>
          <w:rFonts w:hint="eastAsia"/>
          <w:b/>
          <w:bCs/>
          <w:sz w:val="40"/>
          <w:szCs w:val="40"/>
          <w:lang w:val="en-US" w:eastAsia="zh-CN"/>
        </w:rPr>
      </w:pPr>
    </w:p>
    <w:p>
      <w:pPr>
        <w:pStyle w:val="2"/>
        <w:ind w:firstLine="1606" w:firstLineChars="400"/>
        <w:rPr>
          <w:rFonts w:hint="eastAsia"/>
          <w:b/>
          <w:bCs/>
          <w:sz w:val="40"/>
          <w:szCs w:val="40"/>
          <w:lang w:val="en-US" w:eastAsia="zh-CN"/>
        </w:rPr>
      </w:pPr>
    </w:p>
    <w:p>
      <w:pPr>
        <w:pStyle w:val="2"/>
        <w:ind w:firstLine="1606" w:firstLineChars="400"/>
        <w:rPr>
          <w:rFonts w:hint="eastAsia"/>
          <w:b/>
          <w:bCs/>
          <w:sz w:val="40"/>
          <w:szCs w:val="40"/>
          <w:lang w:val="en-US" w:eastAsia="zh-CN"/>
        </w:rPr>
      </w:pPr>
    </w:p>
    <w:p>
      <w:pPr>
        <w:pStyle w:val="2"/>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一、</w:t>
      </w:r>
      <w:r>
        <w:rPr>
          <w:rFonts w:hint="eastAsia" w:ascii="仿宋_GB2312" w:hAnsi="仿宋_GB2312" w:eastAsia="仿宋_GB2312" w:cs="仿宋_GB2312"/>
          <w:sz w:val="32"/>
          <w:szCs w:val="32"/>
        </w:rPr>
        <w:t>大气污染治理基本情况说明</w:t>
      </w:r>
    </w:p>
    <w:p>
      <w:pPr>
        <w:pStyle w:val="2"/>
        <w:rPr>
          <w:rFonts w:hint="default"/>
          <w:lang w:val="en-US" w:eastAsia="zh-CN"/>
        </w:rPr>
      </w:pPr>
    </w:p>
    <w:p>
      <w:pPr>
        <w:ind w:firstLine="560" w:firstLineChars="200"/>
        <w:rPr>
          <w:rFonts w:hint="default" w:ascii="Times New Roman" w:hAnsi="Times New Roman" w:eastAsia="宋体" w:cs="Times New Roman"/>
          <w:sz w:val="28"/>
          <w:szCs w:val="28"/>
          <w:lang w:val="en-US" w:eastAsia="zh-CN"/>
        </w:rPr>
      </w:pPr>
    </w:p>
    <w:p>
      <w:pPr>
        <w:ind w:firstLine="560" w:firstLineChars="200"/>
        <w:rPr>
          <w:rFonts w:hint="default" w:ascii="Times New Roman" w:hAnsi="Times New Roman" w:eastAsia="宋体"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8"/>
          <w:szCs w:val="28"/>
          <w:lang w:val="en-US" w:eastAsia="zh-CN"/>
        </w:rPr>
        <w:t>工业大气污染治理是全区大气污染防治攻坚战的重要内容，是2019年大气污染防治攻坚战的明确要求，进一步减少工业企业大气污染物排放总量，加快工业企业绿色发展和转型升级，根据安阳市龙安区环境污染防治攻坚战指挥部办公室关于印发《龙安区2019年工业大气污染治理5个专项实施方案》的通知（龙环攻坚办〔2019〕100号）文件要求，我公司根据自身实际情况，积极对生产过程中各工序、车间等治理实施进行自查，并委托第三方检测机机构进行检测</w:t>
      </w:r>
      <w:r>
        <w:rPr>
          <w:rFonts w:hint="eastAsia" w:ascii="Times New Roman" w:hAnsi="Times New Roman" w:eastAsia="宋体" w:cs="Times New Roman"/>
          <w:sz w:val="28"/>
          <w:szCs w:val="28"/>
          <w:lang w:val="en-US" w:eastAsia="zh-CN"/>
        </w:rPr>
        <w:t xml:space="preserve"> </w:t>
      </w:r>
    </w:p>
    <w:p>
      <w:pPr>
        <w:pStyle w:val="3"/>
        <w:numPr>
          <w:numId w:val="0"/>
        </w:numPr>
        <w:ind w:firstLine="3092" w:firstLineChars="1100"/>
        <w:jc w:val="left"/>
        <w:outlineLvl w:val="0"/>
        <w:rPr>
          <w:rFonts w:hint="default" w:ascii="Times New Roman" w:hAnsi="Times New Roman" w:eastAsia="宋体" w:cs="Times New Roman"/>
          <w:sz w:val="28"/>
          <w:szCs w:val="28"/>
          <w:lang w:val="en-US" w:eastAsia="zh-CN"/>
        </w:rPr>
      </w:pPr>
      <w:bookmarkStart w:id="0" w:name="_Toc23317"/>
      <w:r>
        <w:rPr>
          <w:rFonts w:hint="default" w:ascii="Times New Roman" w:hAnsi="Times New Roman" w:eastAsia="宋体" w:cs="Times New Roman"/>
          <w:sz w:val="28"/>
          <w:szCs w:val="28"/>
          <w:lang w:val="en-US" w:eastAsia="zh-CN"/>
        </w:rPr>
        <w:t>企业基本情况</w:t>
      </w:r>
      <w:bookmarkEnd w:id="0"/>
    </w:p>
    <w:p>
      <w:pPr>
        <w:numPr>
          <w:ilvl w:val="0"/>
          <w:numId w:val="0"/>
        </w:numPr>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安阳市</w:t>
      </w:r>
      <w:r>
        <w:rPr>
          <w:rFonts w:hint="eastAsia" w:ascii="Times New Roman" w:hAnsi="Times New Roman" w:eastAsia="宋体" w:cs="Times New Roman"/>
          <w:sz w:val="28"/>
          <w:szCs w:val="28"/>
          <w:lang w:val="en-US" w:eastAsia="zh-CN"/>
        </w:rPr>
        <w:t>丰帆</w:t>
      </w:r>
      <w:r>
        <w:rPr>
          <w:rFonts w:hint="default" w:ascii="Times New Roman" w:hAnsi="Times New Roman" w:eastAsia="宋体" w:cs="Times New Roman"/>
          <w:sz w:val="28"/>
          <w:szCs w:val="28"/>
          <w:lang w:val="en-US" w:eastAsia="zh-CN"/>
        </w:rPr>
        <w:t>硅业有限公司位于</w:t>
      </w:r>
      <w:r>
        <w:rPr>
          <w:rFonts w:hint="eastAsia" w:ascii="Times New Roman" w:hAnsi="Times New Roman" w:eastAsia="宋体" w:cs="Times New Roman"/>
          <w:sz w:val="28"/>
          <w:szCs w:val="28"/>
          <w:lang w:val="en-US" w:eastAsia="zh-CN"/>
        </w:rPr>
        <w:t>安阳市龙安区西高平村南路西</w:t>
      </w:r>
      <w:r>
        <w:rPr>
          <w:rFonts w:hint="default" w:ascii="Times New Roman" w:hAnsi="Times New Roman" w:eastAsia="宋体" w:cs="Times New Roman"/>
          <w:sz w:val="28"/>
          <w:szCs w:val="28"/>
          <w:lang w:val="en-US" w:eastAsia="zh-CN"/>
        </w:rPr>
        <w:t>，公司于201</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val="en-US" w:eastAsia="zh-CN"/>
        </w:rPr>
        <w:t>年</w:t>
      </w:r>
      <w:r>
        <w:rPr>
          <w:rFonts w:hint="eastAsia" w:ascii="Times New Roman" w:hAnsi="Times New Roman" w:eastAsia="宋体" w:cs="Times New Roman"/>
          <w:sz w:val="28"/>
          <w:szCs w:val="28"/>
          <w:lang w:val="en-US" w:eastAsia="zh-CN"/>
        </w:rPr>
        <w:t>07</w:t>
      </w:r>
      <w:r>
        <w:rPr>
          <w:rFonts w:hint="default" w:ascii="Times New Roman" w:hAnsi="Times New Roman" w:eastAsia="宋体" w:cs="Times New Roman"/>
          <w:sz w:val="28"/>
          <w:szCs w:val="28"/>
          <w:lang w:val="en-US" w:eastAsia="zh-CN"/>
        </w:rPr>
        <w:t>月建成投产，企业占地面积</w:t>
      </w:r>
      <w:r>
        <w:rPr>
          <w:rFonts w:hint="eastAsia" w:ascii="Times New Roman" w:hAnsi="Times New Roman" w:eastAsia="宋体" w:cs="Times New Roman"/>
          <w:sz w:val="28"/>
          <w:szCs w:val="28"/>
          <w:lang w:val="en-US" w:eastAsia="zh-CN"/>
        </w:rPr>
        <w:t>6000</w:t>
      </w:r>
      <w:r>
        <w:rPr>
          <w:rFonts w:hint="default" w:ascii="Times New Roman" w:hAnsi="Times New Roman" w:eastAsia="宋体" w:cs="Times New Roman"/>
          <w:sz w:val="28"/>
          <w:szCs w:val="28"/>
          <w:lang w:val="en-US" w:eastAsia="zh-CN"/>
        </w:rPr>
        <w:t>平方米，主要生产</w:t>
      </w:r>
      <w:r>
        <w:rPr>
          <w:rFonts w:hint="eastAsia" w:ascii="Times New Roman" w:hAnsi="Times New Roman" w:eastAsia="宋体" w:cs="Times New Roman"/>
          <w:sz w:val="28"/>
          <w:szCs w:val="28"/>
          <w:lang w:val="en-US" w:eastAsia="zh-CN"/>
        </w:rPr>
        <w:t>高效脱氧剂、</w:t>
      </w:r>
      <w:r>
        <w:rPr>
          <w:rFonts w:hint="default" w:ascii="Times New Roman" w:hAnsi="Times New Roman" w:eastAsia="宋体" w:cs="Times New Roman"/>
          <w:sz w:val="28"/>
          <w:szCs w:val="28"/>
          <w:lang w:val="en-US" w:eastAsia="zh-CN"/>
        </w:rPr>
        <w:t>硅铝合金</w:t>
      </w:r>
      <w:r>
        <w:rPr>
          <w:rFonts w:hint="eastAsia" w:ascii="Times New Roman" w:hAnsi="Times New Roman" w:eastAsia="宋体" w:cs="Times New Roman"/>
          <w:sz w:val="28"/>
          <w:szCs w:val="28"/>
          <w:lang w:val="en-US" w:eastAsia="zh-CN"/>
        </w:rPr>
        <w:t>、冶金材料</w:t>
      </w:r>
      <w:r>
        <w:rPr>
          <w:rFonts w:hint="default" w:ascii="Times New Roman" w:hAnsi="Times New Roman" w:eastAsia="宋体" w:cs="Times New Roman"/>
          <w:sz w:val="28"/>
          <w:szCs w:val="28"/>
          <w:lang w:val="en-US" w:eastAsia="zh-CN"/>
        </w:rPr>
        <w:t>等，</w:t>
      </w:r>
      <w:r>
        <w:rPr>
          <w:rFonts w:hint="default" w:ascii="Times New Roman" w:hAnsi="Times New Roman" w:eastAsia="宋体" w:cs="Times New Roman"/>
          <w:spacing w:val="3"/>
          <w:sz w:val="28"/>
          <w:szCs w:val="28"/>
          <w:lang w:val="en-US" w:eastAsia="zh-CN"/>
        </w:rPr>
        <w:t>主要建设原料车间、</w:t>
      </w:r>
      <w:r>
        <w:rPr>
          <w:rFonts w:hint="eastAsia" w:ascii="Times New Roman" w:hAnsi="Times New Roman" w:eastAsia="宋体" w:cs="Times New Roman"/>
          <w:spacing w:val="3"/>
          <w:sz w:val="28"/>
          <w:szCs w:val="28"/>
          <w:lang w:val="en-US" w:eastAsia="zh-CN"/>
        </w:rPr>
        <w:t>熔炼</w:t>
      </w:r>
      <w:r>
        <w:rPr>
          <w:rFonts w:hint="default" w:ascii="Times New Roman" w:hAnsi="Times New Roman" w:eastAsia="宋体" w:cs="Times New Roman"/>
          <w:spacing w:val="3"/>
          <w:sz w:val="28"/>
          <w:szCs w:val="28"/>
          <w:lang w:val="en-US" w:eastAsia="zh-CN"/>
        </w:rPr>
        <w:t>车间、破碎车间、</w:t>
      </w:r>
      <w:r>
        <w:rPr>
          <w:rFonts w:hint="eastAsia" w:ascii="Times New Roman" w:hAnsi="Times New Roman" w:eastAsia="宋体" w:cs="Times New Roman"/>
          <w:spacing w:val="3"/>
          <w:sz w:val="28"/>
          <w:szCs w:val="28"/>
          <w:lang w:val="en-US" w:eastAsia="zh-CN"/>
        </w:rPr>
        <w:t>球磨</w:t>
      </w:r>
      <w:r>
        <w:rPr>
          <w:rFonts w:hint="default" w:ascii="Times New Roman" w:hAnsi="Times New Roman" w:eastAsia="宋体" w:cs="Times New Roman"/>
          <w:spacing w:val="3"/>
          <w:sz w:val="28"/>
          <w:szCs w:val="28"/>
          <w:lang w:val="en-US" w:eastAsia="zh-CN"/>
        </w:rPr>
        <w:t>车间、成品库等，</w:t>
      </w:r>
      <w:r>
        <w:rPr>
          <w:rFonts w:hint="default" w:ascii="Times New Roman" w:hAnsi="Times New Roman" w:eastAsia="宋体" w:cs="Times New Roman"/>
          <w:sz w:val="28"/>
          <w:szCs w:val="28"/>
          <w:lang w:val="en-US" w:eastAsia="zh-CN"/>
        </w:rPr>
        <w:t>包括2台球磨机</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2台新型高效环球磨</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2台包芯线机</w:t>
      </w:r>
      <w:r>
        <w:rPr>
          <w:rFonts w:hint="eastAsia" w:ascii="Times New Roman" w:hAnsi="Times New Roman" w:eastAsia="宋体" w:cs="Times New Roman"/>
          <w:sz w:val="28"/>
          <w:szCs w:val="28"/>
          <w:lang w:val="en-US" w:eastAsia="zh-CN"/>
        </w:rPr>
        <w:t>组、</w:t>
      </w:r>
      <w:r>
        <w:rPr>
          <w:rFonts w:hint="default" w:ascii="Times New Roman" w:hAnsi="Times New Roman" w:eastAsia="宋体" w:cs="Times New Roman"/>
          <w:sz w:val="28"/>
          <w:szCs w:val="28"/>
          <w:lang w:val="en-US" w:eastAsia="zh-CN"/>
        </w:rPr>
        <w:t>一条制</w:t>
      </w:r>
      <w:r>
        <w:rPr>
          <w:rFonts w:hint="eastAsia" w:ascii="Times New Roman" w:hAnsi="Times New Roman" w:eastAsia="宋体" w:cs="Times New Roman"/>
          <w:sz w:val="28"/>
          <w:szCs w:val="28"/>
          <w:lang w:val="en-US" w:eastAsia="zh-CN"/>
        </w:rPr>
        <w:t>粒</w:t>
      </w:r>
      <w:r>
        <w:rPr>
          <w:rFonts w:hint="default" w:ascii="Times New Roman" w:hAnsi="Times New Roman" w:eastAsia="宋体" w:cs="Times New Roman"/>
          <w:sz w:val="28"/>
          <w:szCs w:val="28"/>
          <w:lang w:val="en-US" w:eastAsia="zh-CN"/>
        </w:rPr>
        <w:t>生产线</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2套中频电炉及相关配套设施</w:t>
      </w:r>
      <w:r>
        <w:rPr>
          <w:rFonts w:hint="eastAsia" w:ascii="Times New Roman" w:hAnsi="Times New Roman" w:eastAsia="宋体" w:cs="Times New Roman"/>
          <w:sz w:val="28"/>
          <w:szCs w:val="28"/>
          <w:lang w:val="en-US" w:eastAsia="zh-CN"/>
        </w:rPr>
        <w:t>。</w:t>
      </w:r>
    </w:p>
    <w:p>
      <w:pPr>
        <w:ind w:firstLine="560" w:firstLineChars="200"/>
        <w:outlineLvl w:val="9"/>
        <w:rPr>
          <w:rFonts w:hint="default" w:ascii="Times New Roman" w:hAnsi="Times New Roman" w:eastAsia="宋体" w:cs="Times New Roman"/>
          <w:b w:val="0"/>
          <w:kern w:val="2"/>
          <w:sz w:val="28"/>
          <w:szCs w:val="28"/>
          <w:lang w:val="en-US" w:eastAsia="zh-CN" w:bidi="ar-SA"/>
        </w:rPr>
      </w:pPr>
      <w:r>
        <w:rPr>
          <w:rFonts w:hint="default" w:ascii="Times New Roman" w:hAnsi="Times New Roman" w:eastAsia="宋体" w:cs="Times New Roman"/>
          <w:b w:val="0"/>
          <w:kern w:val="2"/>
          <w:sz w:val="28"/>
          <w:szCs w:val="28"/>
          <w:lang w:val="en-US" w:eastAsia="zh-CN" w:bidi="ar-SA"/>
        </w:rPr>
        <w:t>我公司原有项目《安阳市</w:t>
      </w:r>
      <w:r>
        <w:rPr>
          <w:rFonts w:hint="eastAsia" w:ascii="Times New Roman" w:hAnsi="Times New Roman" w:eastAsia="宋体" w:cs="Times New Roman"/>
          <w:b w:val="0"/>
          <w:kern w:val="2"/>
          <w:sz w:val="28"/>
          <w:szCs w:val="28"/>
          <w:lang w:val="en-US" w:eastAsia="zh-CN" w:bidi="ar-SA"/>
        </w:rPr>
        <w:t>丰帆</w:t>
      </w:r>
      <w:r>
        <w:rPr>
          <w:rFonts w:hint="default" w:ascii="Times New Roman" w:hAnsi="Times New Roman" w:eastAsia="宋体" w:cs="Times New Roman"/>
          <w:b w:val="0"/>
          <w:kern w:val="2"/>
          <w:sz w:val="28"/>
          <w:szCs w:val="28"/>
          <w:lang w:val="en-US" w:eastAsia="zh-CN" w:bidi="ar-SA"/>
        </w:rPr>
        <w:t>硅业有限公司年</w:t>
      </w:r>
      <w:r>
        <w:rPr>
          <w:rFonts w:hint="eastAsia" w:ascii="Times New Roman" w:hAnsi="Times New Roman" w:eastAsia="宋体" w:cs="Times New Roman"/>
          <w:b w:val="0"/>
          <w:kern w:val="2"/>
          <w:sz w:val="28"/>
          <w:szCs w:val="28"/>
          <w:lang w:val="en-US" w:eastAsia="zh-CN" w:bidi="ar-SA"/>
        </w:rPr>
        <w:t>年产3000吨冶金用高效脱氧剂项目</w:t>
      </w:r>
      <w:r>
        <w:rPr>
          <w:rFonts w:hint="default" w:ascii="Times New Roman" w:hAnsi="Times New Roman" w:eastAsia="宋体" w:cs="Times New Roman"/>
          <w:b w:val="0"/>
          <w:kern w:val="2"/>
          <w:sz w:val="28"/>
          <w:szCs w:val="28"/>
          <w:lang w:val="en-US" w:eastAsia="zh-CN" w:bidi="ar-SA"/>
        </w:rPr>
        <w:t>》于2012年</w:t>
      </w:r>
      <w:r>
        <w:rPr>
          <w:rFonts w:hint="eastAsia" w:ascii="Times New Roman" w:hAnsi="Times New Roman" w:eastAsia="宋体" w:cs="Times New Roman"/>
          <w:b w:val="0"/>
          <w:kern w:val="2"/>
          <w:sz w:val="28"/>
          <w:szCs w:val="28"/>
          <w:lang w:val="en-US" w:eastAsia="zh-CN" w:bidi="ar-SA"/>
        </w:rPr>
        <w:t>12</w:t>
      </w:r>
      <w:r>
        <w:rPr>
          <w:rFonts w:hint="default" w:ascii="Times New Roman" w:hAnsi="Times New Roman" w:eastAsia="宋体" w:cs="Times New Roman"/>
          <w:b w:val="0"/>
          <w:kern w:val="2"/>
          <w:sz w:val="28"/>
          <w:szCs w:val="28"/>
          <w:lang w:val="en-US" w:eastAsia="zh-CN" w:bidi="ar-SA"/>
        </w:rPr>
        <w:t>月编制完成环境影响评价报告表，于2012年</w:t>
      </w:r>
      <w:r>
        <w:rPr>
          <w:rFonts w:hint="eastAsia" w:ascii="Times New Roman" w:hAnsi="Times New Roman" w:eastAsia="宋体" w:cs="Times New Roman"/>
          <w:b w:val="0"/>
          <w:kern w:val="2"/>
          <w:sz w:val="28"/>
          <w:szCs w:val="28"/>
          <w:lang w:val="en-US" w:eastAsia="zh-CN" w:bidi="ar-SA"/>
        </w:rPr>
        <w:t>12</w:t>
      </w:r>
      <w:r>
        <w:rPr>
          <w:rFonts w:hint="default" w:ascii="Times New Roman" w:hAnsi="Times New Roman" w:eastAsia="宋体" w:cs="Times New Roman"/>
          <w:b w:val="0"/>
          <w:kern w:val="2"/>
          <w:sz w:val="28"/>
          <w:szCs w:val="28"/>
          <w:lang w:val="en-US" w:eastAsia="zh-CN" w:bidi="ar-SA"/>
        </w:rPr>
        <w:t>月通过安阳市环境保护局审批（</w:t>
      </w:r>
      <w:r>
        <w:rPr>
          <w:rFonts w:hint="eastAsia" w:ascii="Times New Roman" w:hAnsi="Times New Roman" w:eastAsia="宋体" w:cs="Times New Roman"/>
          <w:b w:val="0"/>
          <w:kern w:val="2"/>
          <w:sz w:val="28"/>
          <w:szCs w:val="28"/>
          <w:lang w:val="en-US" w:eastAsia="zh-CN" w:bidi="ar-SA"/>
        </w:rPr>
        <w:t>安环建表</w:t>
      </w:r>
      <w:r>
        <w:rPr>
          <w:rFonts w:hint="default" w:ascii="Times New Roman" w:hAnsi="Times New Roman" w:eastAsia="宋体" w:cs="Times New Roman"/>
          <w:b w:val="0"/>
          <w:kern w:val="2"/>
          <w:sz w:val="28"/>
          <w:szCs w:val="28"/>
          <w:lang w:val="en-US" w:eastAsia="zh-CN" w:bidi="ar-SA"/>
        </w:rPr>
        <w:t>〔2012〕</w:t>
      </w:r>
      <w:r>
        <w:rPr>
          <w:rFonts w:hint="eastAsia" w:ascii="Times New Roman" w:hAnsi="Times New Roman" w:eastAsia="宋体" w:cs="Times New Roman"/>
          <w:b w:val="0"/>
          <w:kern w:val="2"/>
          <w:sz w:val="28"/>
          <w:szCs w:val="28"/>
          <w:lang w:val="en-US" w:eastAsia="zh-CN" w:bidi="ar-SA"/>
        </w:rPr>
        <w:t>1</w:t>
      </w:r>
      <w:r>
        <w:rPr>
          <w:rFonts w:hint="default" w:ascii="Times New Roman" w:hAnsi="Times New Roman" w:eastAsia="宋体" w:cs="Times New Roman"/>
          <w:b w:val="0"/>
          <w:kern w:val="2"/>
          <w:sz w:val="28"/>
          <w:szCs w:val="28"/>
          <w:lang w:val="en-US" w:eastAsia="zh-CN" w:bidi="ar-SA"/>
        </w:rPr>
        <w:t>07号），</w:t>
      </w:r>
      <w:r>
        <w:rPr>
          <w:rFonts w:hint="eastAsia" w:ascii="Times New Roman" w:hAnsi="Times New Roman" w:eastAsia="宋体" w:cs="Times New Roman"/>
          <w:b w:val="0"/>
          <w:kern w:val="2"/>
          <w:sz w:val="28"/>
          <w:szCs w:val="28"/>
          <w:lang w:val="en-US" w:eastAsia="zh-CN" w:bidi="ar-SA"/>
        </w:rPr>
        <w:t>2013</w:t>
      </w:r>
      <w:r>
        <w:rPr>
          <w:rFonts w:hint="default" w:ascii="Times New Roman" w:hAnsi="Times New Roman" w:eastAsia="宋体" w:cs="Times New Roman"/>
          <w:b w:val="0"/>
          <w:kern w:val="2"/>
          <w:sz w:val="28"/>
          <w:szCs w:val="28"/>
          <w:lang w:val="en-US" w:eastAsia="zh-CN" w:bidi="ar-SA"/>
        </w:rPr>
        <w:t>年7月通过安阳市环境保护局验收（</w:t>
      </w:r>
      <w:r>
        <w:rPr>
          <w:rFonts w:hint="eastAsia" w:ascii="Times New Roman" w:hAnsi="Times New Roman" w:eastAsia="宋体" w:cs="Times New Roman"/>
          <w:b w:val="0"/>
          <w:kern w:val="2"/>
          <w:sz w:val="28"/>
          <w:szCs w:val="28"/>
          <w:lang w:val="en-US" w:eastAsia="zh-CN" w:bidi="ar-SA"/>
        </w:rPr>
        <w:t>安</w:t>
      </w:r>
      <w:r>
        <w:rPr>
          <w:rFonts w:hint="default" w:ascii="Times New Roman" w:hAnsi="Times New Roman" w:eastAsia="宋体" w:cs="Times New Roman"/>
          <w:b w:val="0"/>
          <w:kern w:val="2"/>
          <w:sz w:val="28"/>
          <w:szCs w:val="28"/>
          <w:lang w:val="en-US" w:eastAsia="zh-CN" w:bidi="ar-SA"/>
        </w:rPr>
        <w:t>环</w:t>
      </w:r>
      <w:r>
        <w:rPr>
          <w:rFonts w:hint="eastAsia" w:ascii="Times New Roman" w:hAnsi="Times New Roman" w:eastAsia="宋体" w:cs="Times New Roman"/>
          <w:b w:val="0"/>
          <w:kern w:val="2"/>
          <w:sz w:val="28"/>
          <w:szCs w:val="28"/>
          <w:lang w:val="en-US" w:eastAsia="zh-CN" w:bidi="ar-SA"/>
        </w:rPr>
        <w:t>建</w:t>
      </w:r>
      <w:r>
        <w:rPr>
          <w:rFonts w:hint="default" w:ascii="Times New Roman" w:hAnsi="Times New Roman" w:eastAsia="宋体" w:cs="Times New Roman"/>
          <w:b w:val="0"/>
          <w:kern w:val="2"/>
          <w:sz w:val="28"/>
          <w:szCs w:val="28"/>
          <w:lang w:val="en-US" w:eastAsia="zh-CN" w:bidi="ar-SA"/>
        </w:rPr>
        <w:t>验〔201</w:t>
      </w:r>
      <w:r>
        <w:rPr>
          <w:rFonts w:hint="eastAsia" w:ascii="Times New Roman" w:hAnsi="Times New Roman" w:eastAsia="宋体" w:cs="Times New Roman"/>
          <w:b w:val="0"/>
          <w:kern w:val="2"/>
          <w:sz w:val="28"/>
          <w:szCs w:val="28"/>
          <w:lang w:val="en-US" w:eastAsia="zh-CN" w:bidi="ar-SA"/>
        </w:rPr>
        <w:t>3</w:t>
      </w:r>
      <w:r>
        <w:rPr>
          <w:rFonts w:hint="default" w:ascii="Times New Roman" w:hAnsi="Times New Roman" w:eastAsia="宋体" w:cs="Times New Roman"/>
          <w:b w:val="0"/>
          <w:kern w:val="2"/>
          <w:sz w:val="28"/>
          <w:szCs w:val="28"/>
          <w:lang w:val="en-US" w:eastAsia="zh-CN" w:bidi="ar-SA"/>
        </w:rPr>
        <w:t>〕</w:t>
      </w:r>
      <w:r>
        <w:rPr>
          <w:rFonts w:hint="eastAsia" w:ascii="Times New Roman" w:hAnsi="Times New Roman" w:eastAsia="宋体" w:cs="Times New Roman"/>
          <w:b w:val="0"/>
          <w:kern w:val="2"/>
          <w:sz w:val="28"/>
          <w:szCs w:val="28"/>
          <w:lang w:val="en-US" w:eastAsia="zh-CN" w:bidi="ar-SA"/>
        </w:rPr>
        <w:t>28</w:t>
      </w:r>
      <w:r>
        <w:rPr>
          <w:rFonts w:hint="default" w:ascii="Times New Roman" w:hAnsi="Times New Roman" w:eastAsia="宋体" w:cs="Times New Roman"/>
          <w:b w:val="0"/>
          <w:kern w:val="2"/>
          <w:sz w:val="28"/>
          <w:szCs w:val="28"/>
          <w:lang w:val="en-US" w:eastAsia="zh-CN" w:bidi="ar-SA"/>
        </w:rPr>
        <w:t>号）</w:t>
      </w:r>
      <w:r>
        <w:rPr>
          <w:rFonts w:hint="eastAsia" w:ascii="Times New Roman" w:hAnsi="Times New Roman" w:eastAsia="宋体" w:cs="Times New Roman"/>
          <w:b w:val="0"/>
          <w:kern w:val="2"/>
          <w:sz w:val="28"/>
          <w:szCs w:val="28"/>
          <w:lang w:val="en-US" w:eastAsia="zh-CN" w:bidi="ar-SA"/>
        </w:rPr>
        <w:t>；年产2000吨硅铝合金项目现状环境影响评估与2016年11月通过环保备案。</w:t>
      </w:r>
    </w:p>
    <w:p>
      <w:pPr>
        <w:ind w:firstLine="560" w:firstLineChars="200"/>
        <w:outlineLvl w:val="9"/>
        <w:rPr>
          <w:rFonts w:hint="default" w:ascii="Times New Roman" w:hAnsi="Times New Roman" w:eastAsia="宋体" w:cs="Times New Roman"/>
          <w:b w:val="0"/>
          <w:kern w:val="2"/>
          <w:sz w:val="28"/>
          <w:szCs w:val="28"/>
          <w:lang w:val="en-US" w:eastAsia="zh-CN" w:bidi="ar-SA"/>
        </w:rPr>
      </w:pPr>
      <w:r>
        <w:rPr>
          <w:rFonts w:hint="default" w:ascii="Times New Roman" w:hAnsi="Times New Roman" w:eastAsia="宋体" w:cs="Times New Roman"/>
          <w:b w:val="0"/>
          <w:kern w:val="2"/>
          <w:sz w:val="28"/>
          <w:szCs w:val="28"/>
          <w:lang w:val="en-US" w:eastAsia="zh-CN" w:bidi="ar-SA"/>
        </w:rPr>
        <w:t>根据市场需求</w:t>
      </w:r>
      <w:r>
        <w:rPr>
          <w:rFonts w:hint="eastAsia" w:ascii="Times New Roman" w:hAnsi="Times New Roman" w:eastAsia="宋体" w:cs="Times New Roman"/>
          <w:b w:val="0"/>
          <w:kern w:val="2"/>
          <w:sz w:val="28"/>
          <w:szCs w:val="28"/>
          <w:lang w:val="en-US" w:eastAsia="zh-CN" w:bidi="ar-SA"/>
        </w:rPr>
        <w:t>2017</w:t>
      </w:r>
      <w:r>
        <w:rPr>
          <w:rFonts w:hint="default" w:ascii="Times New Roman" w:hAnsi="Times New Roman" w:eastAsia="宋体" w:cs="Times New Roman"/>
          <w:b w:val="0"/>
          <w:kern w:val="2"/>
          <w:sz w:val="28"/>
          <w:szCs w:val="28"/>
          <w:lang w:val="en-US" w:eastAsia="zh-CN" w:bidi="ar-SA"/>
        </w:rPr>
        <w:t>年</w:t>
      </w:r>
      <w:r>
        <w:rPr>
          <w:rFonts w:hint="eastAsia" w:ascii="Times New Roman" w:hAnsi="Times New Roman" w:eastAsia="宋体" w:cs="Times New Roman"/>
          <w:b w:val="0"/>
          <w:kern w:val="2"/>
          <w:sz w:val="28"/>
          <w:szCs w:val="28"/>
          <w:lang w:val="en-US" w:eastAsia="zh-CN" w:bidi="ar-SA"/>
        </w:rPr>
        <w:t>我公司新增年产20000吨冶金材料生产线扩建项目，安阳市龙安区发展和改革委员会以豫安龙安制造</w:t>
      </w:r>
      <w:r>
        <w:rPr>
          <w:rFonts w:hint="default" w:ascii="Times New Roman" w:hAnsi="Times New Roman" w:eastAsia="宋体" w:cs="Times New Roman"/>
          <w:b w:val="0"/>
          <w:kern w:val="2"/>
          <w:sz w:val="28"/>
          <w:szCs w:val="28"/>
          <w:lang w:val="en-US" w:eastAsia="zh-CN" w:bidi="ar-SA"/>
        </w:rPr>
        <w:t>〔201</w:t>
      </w:r>
      <w:r>
        <w:rPr>
          <w:rFonts w:hint="eastAsia" w:ascii="Times New Roman" w:hAnsi="Times New Roman" w:eastAsia="宋体" w:cs="Times New Roman"/>
          <w:b w:val="0"/>
          <w:kern w:val="2"/>
          <w:sz w:val="28"/>
          <w:szCs w:val="28"/>
          <w:lang w:val="en-US" w:eastAsia="zh-CN" w:bidi="ar-SA"/>
        </w:rPr>
        <w:t>7</w:t>
      </w:r>
      <w:r>
        <w:rPr>
          <w:rFonts w:hint="default" w:ascii="Times New Roman" w:hAnsi="Times New Roman" w:eastAsia="宋体" w:cs="Times New Roman"/>
          <w:b w:val="0"/>
          <w:kern w:val="2"/>
          <w:sz w:val="28"/>
          <w:szCs w:val="28"/>
          <w:lang w:val="en-US" w:eastAsia="zh-CN" w:bidi="ar-SA"/>
        </w:rPr>
        <w:t>〕</w:t>
      </w:r>
      <w:r>
        <w:rPr>
          <w:rFonts w:hint="eastAsia" w:ascii="Times New Roman" w:hAnsi="Times New Roman" w:eastAsia="宋体" w:cs="Times New Roman"/>
          <w:b w:val="0"/>
          <w:kern w:val="2"/>
          <w:sz w:val="28"/>
          <w:szCs w:val="28"/>
          <w:lang w:val="en-US" w:eastAsia="zh-CN" w:bidi="ar-SA"/>
        </w:rPr>
        <w:t>17414号文进行了备案，并委托国环宏博（北京）节能环保科技有限责任公司</w:t>
      </w:r>
      <w:r>
        <w:rPr>
          <w:rFonts w:hint="default" w:ascii="Times New Roman" w:hAnsi="Times New Roman" w:eastAsia="宋体" w:cs="Times New Roman"/>
          <w:b w:val="0"/>
          <w:kern w:val="2"/>
          <w:sz w:val="28"/>
          <w:szCs w:val="28"/>
          <w:lang w:val="en-US" w:eastAsia="zh-CN" w:bidi="ar-SA"/>
        </w:rPr>
        <w:t>编制完成</w:t>
      </w:r>
      <w:r>
        <w:rPr>
          <w:rFonts w:hint="eastAsia" w:ascii="Times New Roman" w:hAnsi="Times New Roman" w:eastAsia="宋体" w:cs="Times New Roman"/>
          <w:b w:val="0"/>
          <w:kern w:val="2"/>
          <w:sz w:val="28"/>
          <w:szCs w:val="28"/>
          <w:lang w:val="en-US" w:eastAsia="zh-CN" w:bidi="ar-SA"/>
        </w:rPr>
        <w:t>《</w:t>
      </w:r>
      <w:r>
        <w:rPr>
          <w:rFonts w:hint="default" w:ascii="Times New Roman" w:hAnsi="Times New Roman" w:eastAsia="宋体" w:cs="Times New Roman"/>
          <w:b w:val="0"/>
          <w:kern w:val="2"/>
          <w:sz w:val="28"/>
          <w:szCs w:val="28"/>
          <w:lang w:val="en-US" w:eastAsia="zh-CN" w:bidi="ar-SA"/>
        </w:rPr>
        <w:t>安阳市</w:t>
      </w:r>
      <w:r>
        <w:rPr>
          <w:rFonts w:hint="eastAsia" w:ascii="Times New Roman" w:hAnsi="Times New Roman" w:eastAsia="宋体" w:cs="Times New Roman"/>
          <w:b w:val="0"/>
          <w:kern w:val="2"/>
          <w:sz w:val="28"/>
          <w:szCs w:val="28"/>
          <w:lang w:val="en-US" w:eastAsia="zh-CN" w:bidi="ar-SA"/>
        </w:rPr>
        <w:t>丰帆</w:t>
      </w:r>
      <w:r>
        <w:rPr>
          <w:rFonts w:hint="default" w:ascii="Times New Roman" w:hAnsi="Times New Roman" w:eastAsia="宋体" w:cs="Times New Roman"/>
          <w:b w:val="0"/>
          <w:kern w:val="2"/>
          <w:sz w:val="28"/>
          <w:szCs w:val="28"/>
          <w:lang w:val="en-US" w:eastAsia="zh-CN" w:bidi="ar-SA"/>
        </w:rPr>
        <w:t>硅业有限公司</w:t>
      </w:r>
      <w:r>
        <w:rPr>
          <w:rFonts w:hint="eastAsia" w:ascii="Times New Roman" w:hAnsi="Times New Roman" w:eastAsia="宋体" w:cs="Times New Roman"/>
          <w:b w:val="0"/>
          <w:kern w:val="2"/>
          <w:sz w:val="28"/>
          <w:szCs w:val="28"/>
          <w:lang w:val="en-US" w:eastAsia="zh-CN" w:bidi="ar-SA"/>
        </w:rPr>
        <w:t>年产20000吨冶金材料生产线扩建项目》。</w:t>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jc w:val="center"/>
        <w:rPr>
          <w:b/>
          <w:bCs/>
          <w:sz w:val="44"/>
          <w:szCs w:val="52"/>
        </w:rPr>
      </w:pPr>
      <w:r>
        <w:rPr>
          <w:rFonts w:hint="eastAsia"/>
          <w:b/>
          <w:bCs/>
          <w:sz w:val="44"/>
          <w:szCs w:val="52"/>
        </w:rPr>
        <w:t>第</w:t>
      </w:r>
      <w:r>
        <w:rPr>
          <w:rFonts w:hint="eastAsia"/>
          <w:b/>
          <w:bCs/>
          <w:sz w:val="44"/>
          <w:szCs w:val="52"/>
          <w:lang w:val="en-US" w:eastAsia="zh-CN"/>
        </w:rPr>
        <w:t>二</w:t>
      </w:r>
      <w:r>
        <w:rPr>
          <w:rFonts w:hint="eastAsia"/>
          <w:b/>
          <w:bCs/>
          <w:sz w:val="44"/>
          <w:szCs w:val="52"/>
        </w:rPr>
        <w:t>章</w:t>
      </w:r>
    </w:p>
    <w:p>
      <w:pPr>
        <w:pStyle w:val="2"/>
        <w:rPr>
          <w:b/>
          <w:bCs/>
          <w:sz w:val="44"/>
          <w:szCs w:val="52"/>
        </w:rPr>
      </w:pPr>
    </w:p>
    <w:p>
      <w:pPr>
        <w:pStyle w:val="2"/>
        <w:rPr>
          <w:b/>
          <w:bCs/>
          <w:sz w:val="44"/>
          <w:szCs w:val="52"/>
        </w:rPr>
      </w:pPr>
    </w:p>
    <w:p>
      <w:pPr>
        <w:jc w:val="center"/>
        <w:rPr>
          <w:b/>
          <w:bCs/>
          <w:sz w:val="52"/>
          <w:szCs w:val="72"/>
        </w:rPr>
      </w:pPr>
      <w:r>
        <w:rPr>
          <w:rFonts w:hint="eastAsia"/>
          <w:b/>
          <w:bCs/>
          <w:sz w:val="52"/>
          <w:szCs w:val="72"/>
        </w:rPr>
        <w:t>治理方案</w:t>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numPr>
          <w:ilvl w:val="0"/>
          <w:numId w:val="0"/>
        </w:numPr>
        <w:ind w:leftChars="0"/>
        <w:jc w:val="center"/>
        <w:rPr>
          <w:rFonts w:hint="default" w:ascii="Times New Roman" w:hAnsi="Times New Roman" w:eastAsia="宋体" w:cs="Times New Roman"/>
          <w:b/>
          <w:bCs/>
          <w:sz w:val="24"/>
          <w:szCs w:val="24"/>
          <w:lang w:val="en-US" w:eastAsia="zh-CN"/>
        </w:rPr>
      </w:pPr>
    </w:p>
    <w:tbl>
      <w:tblPr>
        <w:tblStyle w:val="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2699"/>
        <w:gridCol w:w="4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361" w:type="dxa"/>
            <w:vAlign w:val="center"/>
          </w:tcPr>
          <w:p>
            <w:pPr>
              <w:pStyle w:val="3"/>
              <w:jc w:val="center"/>
              <w:rPr>
                <w:rFonts w:hint="default" w:ascii="Times New Roman" w:hAnsi="Times New Roman" w:eastAsia="宋体" w:cs="Times New Roman"/>
                <w:b/>
                <w:bCs w:val="0"/>
                <w:sz w:val="21"/>
                <w:szCs w:val="21"/>
                <w:vertAlign w:val="baseline"/>
                <w:lang w:val="en-US" w:eastAsia="zh-CN"/>
              </w:rPr>
            </w:pPr>
            <w:bookmarkStart w:id="1" w:name="_Toc4848"/>
            <w:r>
              <w:rPr>
                <w:rFonts w:hint="default" w:ascii="Times New Roman" w:hAnsi="Times New Roman" w:eastAsia="宋体" w:cs="Times New Roman"/>
                <w:b/>
                <w:bCs w:val="0"/>
                <w:sz w:val="21"/>
                <w:szCs w:val="21"/>
                <w:vertAlign w:val="baseline"/>
                <w:lang w:val="en-US" w:eastAsia="zh-CN"/>
              </w:rPr>
              <w:t>序号</w:t>
            </w:r>
            <w:bookmarkEnd w:id="1"/>
          </w:p>
        </w:tc>
        <w:tc>
          <w:tcPr>
            <w:tcW w:w="2699" w:type="dxa"/>
            <w:vAlign w:val="center"/>
          </w:tcPr>
          <w:p>
            <w:pPr>
              <w:pStyle w:val="3"/>
              <w:jc w:val="center"/>
              <w:rPr>
                <w:rFonts w:hint="default" w:ascii="Times New Roman" w:hAnsi="Times New Roman" w:eastAsia="宋体" w:cs="Times New Roman"/>
                <w:b/>
                <w:bCs w:val="0"/>
                <w:sz w:val="21"/>
                <w:szCs w:val="21"/>
                <w:vertAlign w:val="baseline"/>
                <w:lang w:val="en-US" w:eastAsia="zh-CN"/>
              </w:rPr>
            </w:pPr>
            <w:bookmarkStart w:id="2" w:name="_Toc771"/>
            <w:r>
              <w:rPr>
                <w:rFonts w:hint="default" w:ascii="Times New Roman" w:hAnsi="Times New Roman" w:eastAsia="宋体" w:cs="Times New Roman"/>
                <w:b/>
                <w:bCs w:val="0"/>
                <w:sz w:val="21"/>
                <w:szCs w:val="21"/>
                <w:vertAlign w:val="baseline"/>
                <w:lang w:val="en-US" w:eastAsia="zh-CN"/>
              </w:rPr>
              <w:t>污染源</w:t>
            </w:r>
            <w:bookmarkEnd w:id="2"/>
          </w:p>
        </w:tc>
        <w:tc>
          <w:tcPr>
            <w:tcW w:w="4460" w:type="dxa"/>
            <w:vAlign w:val="center"/>
          </w:tcPr>
          <w:p>
            <w:pPr>
              <w:pStyle w:val="3"/>
              <w:jc w:val="center"/>
              <w:rPr>
                <w:rFonts w:hint="default" w:ascii="Times New Roman" w:hAnsi="Times New Roman" w:eastAsia="宋体" w:cs="Times New Roman"/>
                <w:b/>
                <w:bCs w:val="0"/>
                <w:sz w:val="21"/>
                <w:szCs w:val="21"/>
                <w:vertAlign w:val="baseline"/>
                <w:lang w:val="en-US" w:eastAsia="zh-CN"/>
              </w:rPr>
            </w:pPr>
            <w:bookmarkStart w:id="3" w:name="_Toc28212"/>
            <w:r>
              <w:rPr>
                <w:rFonts w:hint="default" w:ascii="Times New Roman" w:hAnsi="Times New Roman" w:eastAsia="宋体" w:cs="Times New Roman"/>
                <w:b/>
                <w:bCs w:val="0"/>
                <w:sz w:val="21"/>
                <w:szCs w:val="21"/>
                <w:vertAlign w:val="baseline"/>
                <w:lang w:val="en-US" w:eastAsia="zh-CN"/>
              </w:rPr>
              <w:t>环保设施</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361"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4" w:name="_Toc30167"/>
            <w:r>
              <w:rPr>
                <w:rFonts w:hint="default" w:ascii="Times New Roman" w:hAnsi="Times New Roman" w:eastAsia="宋体" w:cs="Times New Roman"/>
                <w:b w:val="0"/>
                <w:bCs/>
                <w:sz w:val="21"/>
                <w:szCs w:val="21"/>
                <w:vertAlign w:val="baseline"/>
                <w:lang w:val="en-US" w:eastAsia="zh-CN"/>
              </w:rPr>
              <w:t>1</w:t>
            </w:r>
            <w:bookmarkEnd w:id="4"/>
          </w:p>
        </w:tc>
        <w:tc>
          <w:tcPr>
            <w:tcW w:w="2699"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5" w:name="_Toc20728"/>
            <w:r>
              <w:rPr>
                <w:rFonts w:hint="default" w:ascii="Times New Roman" w:hAnsi="Times New Roman" w:eastAsia="宋体" w:cs="Times New Roman"/>
                <w:b w:val="0"/>
                <w:bCs/>
                <w:sz w:val="21"/>
                <w:szCs w:val="21"/>
                <w:vertAlign w:val="baseline"/>
                <w:lang w:val="en-US" w:eastAsia="zh-CN"/>
              </w:rPr>
              <w:t>中频电炉车间</w:t>
            </w:r>
            <w:bookmarkEnd w:id="5"/>
          </w:p>
        </w:tc>
        <w:tc>
          <w:tcPr>
            <w:tcW w:w="4460"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6" w:name="_Toc16489"/>
            <w:r>
              <w:rPr>
                <w:rFonts w:hint="default" w:ascii="Times New Roman" w:hAnsi="Times New Roman" w:eastAsia="宋体" w:cs="Times New Roman"/>
                <w:b w:val="0"/>
                <w:bCs/>
                <w:sz w:val="21"/>
                <w:szCs w:val="21"/>
                <w:vertAlign w:val="baseline"/>
                <w:lang w:val="en-US" w:eastAsia="zh-CN"/>
              </w:rPr>
              <w:t>密闭罩+袋式除尘器+排气筒（1套）</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361"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7" w:name="_Toc10950"/>
            <w:r>
              <w:rPr>
                <w:rFonts w:hint="default" w:ascii="Times New Roman" w:hAnsi="Times New Roman" w:eastAsia="宋体" w:cs="Times New Roman"/>
                <w:b w:val="0"/>
                <w:bCs/>
                <w:sz w:val="21"/>
                <w:szCs w:val="21"/>
                <w:vertAlign w:val="baseline"/>
                <w:lang w:val="en-US" w:eastAsia="zh-CN"/>
              </w:rPr>
              <w:t>2</w:t>
            </w:r>
            <w:bookmarkEnd w:id="7"/>
          </w:p>
        </w:tc>
        <w:tc>
          <w:tcPr>
            <w:tcW w:w="2699"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球磨+颚式破碎机+</w:t>
            </w:r>
          </w:p>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振动筛工序</w:t>
            </w:r>
          </w:p>
        </w:tc>
        <w:tc>
          <w:tcPr>
            <w:tcW w:w="4460"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集气罩+袋式除尘器+排气筒（1套）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361"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8" w:name="_Toc11186"/>
            <w:r>
              <w:rPr>
                <w:rFonts w:hint="default" w:ascii="Times New Roman" w:hAnsi="Times New Roman" w:eastAsia="宋体" w:cs="Times New Roman"/>
                <w:b w:val="0"/>
                <w:bCs/>
                <w:sz w:val="21"/>
                <w:szCs w:val="21"/>
                <w:vertAlign w:val="baseline"/>
                <w:lang w:val="en-US" w:eastAsia="zh-CN"/>
              </w:rPr>
              <w:t>3</w:t>
            </w:r>
            <w:bookmarkEnd w:id="8"/>
          </w:p>
        </w:tc>
        <w:tc>
          <w:tcPr>
            <w:tcW w:w="2699"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9" w:name="_Toc22721"/>
            <w:r>
              <w:rPr>
                <w:rFonts w:hint="default" w:ascii="Times New Roman" w:hAnsi="Times New Roman" w:eastAsia="宋体" w:cs="Times New Roman"/>
                <w:b w:val="0"/>
                <w:bCs/>
                <w:sz w:val="21"/>
                <w:szCs w:val="21"/>
                <w:vertAlign w:val="baseline"/>
                <w:lang w:val="en-US" w:eastAsia="zh-CN"/>
              </w:rPr>
              <w:t>高效环球磨工序</w:t>
            </w:r>
            <w:bookmarkEnd w:id="9"/>
          </w:p>
        </w:tc>
        <w:tc>
          <w:tcPr>
            <w:tcW w:w="4460"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10" w:name="_Toc22754"/>
            <w:r>
              <w:rPr>
                <w:rFonts w:hint="default" w:ascii="Times New Roman" w:hAnsi="Times New Roman" w:eastAsia="宋体" w:cs="Times New Roman"/>
                <w:b w:val="0"/>
                <w:bCs/>
                <w:sz w:val="21"/>
                <w:szCs w:val="21"/>
                <w:vertAlign w:val="baseline"/>
                <w:lang w:val="en-US" w:eastAsia="zh-CN"/>
              </w:rPr>
              <w:t>密闭罩+袋式除尘器+排气筒（2套）</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1361"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11" w:name="_Toc20033"/>
            <w:r>
              <w:rPr>
                <w:rFonts w:hint="default" w:ascii="Times New Roman" w:hAnsi="Times New Roman" w:eastAsia="宋体" w:cs="Times New Roman"/>
                <w:b w:val="0"/>
                <w:bCs/>
                <w:sz w:val="21"/>
                <w:szCs w:val="21"/>
                <w:vertAlign w:val="baseline"/>
                <w:lang w:val="en-US" w:eastAsia="zh-CN"/>
              </w:rPr>
              <w:t>4</w:t>
            </w:r>
            <w:bookmarkEnd w:id="11"/>
          </w:p>
        </w:tc>
        <w:tc>
          <w:tcPr>
            <w:tcW w:w="2699"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12" w:name="_Toc10701"/>
            <w:r>
              <w:rPr>
                <w:rFonts w:hint="eastAsia" w:ascii="Times New Roman" w:hAnsi="Times New Roman" w:eastAsia="宋体" w:cs="Times New Roman"/>
                <w:b w:val="0"/>
                <w:bCs/>
                <w:sz w:val="21"/>
                <w:szCs w:val="21"/>
                <w:vertAlign w:val="baseline"/>
                <w:lang w:val="en-US" w:eastAsia="zh-CN"/>
              </w:rPr>
              <w:t>锤式破碎</w:t>
            </w:r>
            <w:r>
              <w:rPr>
                <w:rFonts w:hint="default" w:ascii="Times New Roman" w:hAnsi="Times New Roman" w:eastAsia="宋体" w:cs="Times New Roman"/>
                <w:b w:val="0"/>
                <w:bCs/>
                <w:sz w:val="21"/>
                <w:szCs w:val="21"/>
                <w:vertAlign w:val="baseline"/>
                <w:lang w:val="en-US" w:eastAsia="zh-CN"/>
              </w:rPr>
              <w:t>工序</w:t>
            </w:r>
            <w:bookmarkEnd w:id="12"/>
          </w:p>
        </w:tc>
        <w:tc>
          <w:tcPr>
            <w:tcW w:w="4460" w:type="dxa"/>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13" w:name="_Toc19807"/>
            <w:r>
              <w:rPr>
                <w:rFonts w:hint="default" w:ascii="Times New Roman" w:hAnsi="Times New Roman" w:eastAsia="宋体" w:cs="Times New Roman"/>
                <w:b w:val="0"/>
                <w:bCs/>
                <w:sz w:val="21"/>
                <w:szCs w:val="21"/>
                <w:vertAlign w:val="baseline"/>
                <w:lang w:val="en-US" w:eastAsia="zh-CN"/>
              </w:rPr>
              <w:t>密闭罩+袋式除尘器+排气筒（1套）</w:t>
            </w:r>
            <w:bookmarkEnd w:id="13"/>
          </w:p>
        </w:tc>
      </w:tr>
    </w:tbl>
    <w:p>
      <w:pPr>
        <w:numPr>
          <w:ilvl w:val="0"/>
          <w:numId w:val="0"/>
        </w:numPr>
        <w:ind w:leftChars="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   </w:t>
      </w:r>
    </w:p>
    <w:tbl>
      <w:tblPr>
        <w:tblStyle w:val="7"/>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633"/>
        <w:gridCol w:w="1443"/>
        <w:gridCol w:w="4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901" w:type="dxa"/>
            <w:vAlign w:val="center"/>
          </w:tcPr>
          <w:p>
            <w:pPr>
              <w:pStyle w:val="3"/>
              <w:jc w:val="center"/>
              <w:rPr>
                <w:rFonts w:hint="default" w:ascii="Times New Roman" w:hAnsi="Times New Roman" w:eastAsia="宋体" w:cs="Times New Roman"/>
                <w:sz w:val="21"/>
                <w:szCs w:val="21"/>
                <w:vertAlign w:val="baseline"/>
                <w:lang w:val="en-US" w:eastAsia="zh-CN"/>
              </w:rPr>
            </w:pPr>
            <w:bookmarkStart w:id="14" w:name="_Toc27773"/>
            <w:r>
              <w:rPr>
                <w:rFonts w:hint="default" w:ascii="Times New Roman" w:hAnsi="Times New Roman" w:eastAsia="宋体" w:cs="Times New Roman"/>
                <w:sz w:val="21"/>
                <w:szCs w:val="21"/>
                <w:vertAlign w:val="baseline"/>
                <w:lang w:val="en-US" w:eastAsia="zh-CN"/>
              </w:rPr>
              <w:t>类别</w:t>
            </w:r>
            <w:bookmarkEnd w:id="14"/>
          </w:p>
        </w:tc>
        <w:tc>
          <w:tcPr>
            <w:tcW w:w="1633" w:type="dxa"/>
            <w:vAlign w:val="center"/>
          </w:tcPr>
          <w:p>
            <w:pPr>
              <w:pStyle w:val="3"/>
              <w:jc w:val="center"/>
              <w:rPr>
                <w:rFonts w:hint="default" w:ascii="Times New Roman" w:hAnsi="Times New Roman" w:eastAsia="宋体" w:cs="Times New Roman"/>
                <w:sz w:val="21"/>
                <w:szCs w:val="21"/>
                <w:vertAlign w:val="baseline"/>
                <w:lang w:val="en-US" w:eastAsia="zh-CN"/>
              </w:rPr>
            </w:pPr>
            <w:bookmarkStart w:id="15" w:name="_Toc29819"/>
            <w:r>
              <w:rPr>
                <w:rFonts w:hint="default" w:ascii="Times New Roman" w:hAnsi="Times New Roman" w:eastAsia="宋体" w:cs="Times New Roman"/>
                <w:sz w:val="21"/>
                <w:szCs w:val="21"/>
                <w:vertAlign w:val="baseline"/>
                <w:lang w:val="en-US" w:eastAsia="zh-CN"/>
              </w:rPr>
              <w:t>污染源</w:t>
            </w:r>
            <w:bookmarkEnd w:id="15"/>
          </w:p>
        </w:tc>
        <w:tc>
          <w:tcPr>
            <w:tcW w:w="1443" w:type="dxa"/>
            <w:vAlign w:val="center"/>
          </w:tcPr>
          <w:p>
            <w:pPr>
              <w:pStyle w:val="3"/>
              <w:jc w:val="center"/>
              <w:rPr>
                <w:rFonts w:hint="default" w:ascii="Times New Roman" w:hAnsi="Times New Roman" w:eastAsia="宋体" w:cs="Times New Roman"/>
                <w:sz w:val="21"/>
                <w:szCs w:val="21"/>
                <w:vertAlign w:val="baseline"/>
                <w:lang w:val="en-US" w:eastAsia="zh-CN"/>
              </w:rPr>
            </w:pPr>
            <w:bookmarkStart w:id="16" w:name="_Toc9332"/>
            <w:r>
              <w:rPr>
                <w:rFonts w:hint="default" w:ascii="Times New Roman" w:hAnsi="Times New Roman" w:eastAsia="宋体" w:cs="Times New Roman"/>
                <w:sz w:val="21"/>
                <w:szCs w:val="21"/>
                <w:vertAlign w:val="baseline"/>
                <w:lang w:val="en-US" w:eastAsia="zh-CN"/>
              </w:rPr>
              <w:t>污染物</w:t>
            </w:r>
            <w:bookmarkEnd w:id="16"/>
          </w:p>
        </w:tc>
        <w:tc>
          <w:tcPr>
            <w:tcW w:w="4623" w:type="dxa"/>
            <w:vAlign w:val="center"/>
          </w:tcPr>
          <w:p>
            <w:pPr>
              <w:pStyle w:val="3"/>
              <w:jc w:val="center"/>
              <w:rPr>
                <w:rFonts w:hint="default" w:ascii="Times New Roman" w:hAnsi="Times New Roman" w:eastAsia="宋体" w:cs="Times New Roman"/>
                <w:sz w:val="21"/>
                <w:szCs w:val="21"/>
                <w:vertAlign w:val="baseline"/>
                <w:lang w:val="en-US" w:eastAsia="zh-CN"/>
              </w:rPr>
            </w:pPr>
            <w:bookmarkStart w:id="17" w:name="_Toc9246"/>
            <w:r>
              <w:rPr>
                <w:rFonts w:hint="default" w:ascii="Times New Roman" w:hAnsi="Times New Roman" w:eastAsia="宋体" w:cs="Times New Roman"/>
                <w:sz w:val="21"/>
                <w:szCs w:val="21"/>
                <w:vertAlign w:val="baseline"/>
                <w:lang w:val="en-US" w:eastAsia="zh-CN"/>
              </w:rPr>
              <w:t>治理措施</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901" w:type="dxa"/>
            <w:vMerge w:val="restart"/>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18" w:name="_Toc13"/>
            <w:r>
              <w:rPr>
                <w:rFonts w:hint="default" w:ascii="Times New Roman" w:hAnsi="Times New Roman" w:eastAsia="宋体" w:cs="Times New Roman"/>
                <w:b w:val="0"/>
                <w:bCs/>
                <w:sz w:val="21"/>
                <w:szCs w:val="21"/>
                <w:vertAlign w:val="baseline"/>
                <w:lang w:val="en-US" w:eastAsia="zh-CN"/>
              </w:rPr>
              <w:t>有组织废气</w:t>
            </w:r>
            <w:bookmarkEnd w:id="18"/>
          </w:p>
        </w:tc>
        <w:tc>
          <w:tcPr>
            <w:tcW w:w="163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中频电炉车间</w:t>
            </w:r>
          </w:p>
        </w:tc>
        <w:tc>
          <w:tcPr>
            <w:tcW w:w="1443" w:type="dxa"/>
            <w:vMerge w:val="restart"/>
            <w:vAlign w:val="center"/>
          </w:tcPr>
          <w:p>
            <w:pPr>
              <w:pStyle w:val="3"/>
              <w:jc w:val="center"/>
              <w:rPr>
                <w:rFonts w:hint="default" w:ascii="Times New Roman" w:hAnsi="Times New Roman" w:eastAsia="宋体" w:cs="Times New Roman"/>
                <w:b w:val="0"/>
                <w:bCs/>
                <w:sz w:val="21"/>
                <w:szCs w:val="21"/>
                <w:vertAlign w:val="baseline"/>
                <w:lang w:val="en-US" w:eastAsia="zh-CN"/>
              </w:rPr>
            </w:pPr>
            <w:bookmarkStart w:id="19" w:name="_Toc9215"/>
            <w:r>
              <w:rPr>
                <w:rFonts w:hint="default" w:ascii="Times New Roman" w:hAnsi="Times New Roman" w:eastAsia="宋体" w:cs="Times New Roman"/>
                <w:b w:val="0"/>
                <w:bCs/>
                <w:sz w:val="21"/>
                <w:szCs w:val="21"/>
                <w:vertAlign w:val="baseline"/>
                <w:lang w:val="en-US" w:eastAsia="zh-CN"/>
              </w:rPr>
              <w:t>颗粒物</w:t>
            </w:r>
            <w:bookmarkEnd w:id="19"/>
          </w:p>
        </w:tc>
        <w:tc>
          <w:tcPr>
            <w:tcW w:w="462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bookmarkStart w:id="20" w:name="_Toc2990"/>
            <w:r>
              <w:rPr>
                <w:rFonts w:hint="default" w:ascii="Times New Roman" w:hAnsi="Times New Roman" w:eastAsia="宋体" w:cs="Times New Roman"/>
                <w:b w:val="0"/>
                <w:bCs/>
                <w:sz w:val="21"/>
                <w:szCs w:val="21"/>
                <w:vertAlign w:val="baseline"/>
                <w:lang w:val="en-US" w:eastAsia="zh-CN"/>
              </w:rPr>
              <w:t>中频电炉产生的废气由密闭式集气罩收集经管道送至袋式除尘器处理，处理后的废气经15m高排气筒高空排放</w:t>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901" w:type="dxa"/>
            <w:vMerge w:val="continue"/>
            <w:vAlign w:val="center"/>
          </w:tcPr>
          <w:p>
            <w:pPr>
              <w:pStyle w:val="3"/>
              <w:jc w:val="center"/>
              <w:rPr>
                <w:rFonts w:hint="default" w:ascii="Times New Roman" w:hAnsi="Times New Roman" w:eastAsia="宋体" w:cs="Times New Roman"/>
                <w:b w:val="0"/>
                <w:bCs/>
                <w:sz w:val="21"/>
                <w:szCs w:val="21"/>
                <w:vertAlign w:val="baseline"/>
                <w:lang w:val="en-US" w:eastAsia="zh-CN"/>
              </w:rPr>
            </w:pPr>
          </w:p>
        </w:tc>
        <w:tc>
          <w:tcPr>
            <w:tcW w:w="163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球磨+颚式破碎机+振动筛工序</w:t>
            </w:r>
          </w:p>
        </w:tc>
        <w:tc>
          <w:tcPr>
            <w:tcW w:w="1443" w:type="dxa"/>
            <w:vMerge w:val="continue"/>
            <w:vAlign w:val="center"/>
          </w:tcPr>
          <w:p>
            <w:pPr>
              <w:pStyle w:val="3"/>
              <w:jc w:val="center"/>
              <w:rPr>
                <w:rFonts w:hint="default" w:ascii="Times New Roman" w:hAnsi="Times New Roman" w:eastAsia="宋体" w:cs="Times New Roman"/>
                <w:b w:val="0"/>
                <w:bCs/>
                <w:sz w:val="21"/>
                <w:szCs w:val="21"/>
                <w:vertAlign w:val="baseline"/>
                <w:lang w:val="en-US" w:eastAsia="zh-CN"/>
              </w:rPr>
            </w:pPr>
          </w:p>
        </w:tc>
        <w:tc>
          <w:tcPr>
            <w:tcW w:w="462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bookmarkStart w:id="21" w:name="_Toc25250"/>
            <w:r>
              <w:rPr>
                <w:rFonts w:hint="default" w:ascii="Times New Roman" w:hAnsi="Times New Roman" w:eastAsia="宋体" w:cs="Times New Roman"/>
                <w:b w:val="0"/>
                <w:bCs/>
                <w:sz w:val="21"/>
                <w:szCs w:val="21"/>
                <w:vertAlign w:val="baseline"/>
                <w:lang w:val="en-US" w:eastAsia="zh-CN"/>
              </w:rPr>
              <w:t>球磨+颚式破碎机+振动筛工序产生的废气由集气罩收集经管道送至袋式除尘器处理，处理后的废气经15m高排气筒高空排放</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6" w:hRule="atLeast"/>
        </w:trPr>
        <w:tc>
          <w:tcPr>
            <w:tcW w:w="901" w:type="dxa"/>
            <w:vMerge w:val="continue"/>
            <w:vAlign w:val="center"/>
          </w:tcPr>
          <w:p>
            <w:pPr>
              <w:pStyle w:val="3"/>
              <w:jc w:val="center"/>
              <w:rPr>
                <w:rFonts w:hint="default" w:ascii="Times New Roman" w:hAnsi="Times New Roman" w:eastAsia="宋体" w:cs="Times New Roman"/>
                <w:b w:val="0"/>
                <w:bCs/>
                <w:sz w:val="21"/>
                <w:szCs w:val="21"/>
                <w:vertAlign w:val="baseline"/>
                <w:lang w:val="en-US" w:eastAsia="zh-CN"/>
              </w:rPr>
            </w:pPr>
          </w:p>
        </w:tc>
        <w:tc>
          <w:tcPr>
            <w:tcW w:w="163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高效环球磨</w:t>
            </w:r>
          </w:p>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工序</w:t>
            </w:r>
          </w:p>
        </w:tc>
        <w:tc>
          <w:tcPr>
            <w:tcW w:w="1443" w:type="dxa"/>
            <w:vMerge w:val="continue"/>
            <w:vAlign w:val="center"/>
          </w:tcPr>
          <w:p>
            <w:pPr>
              <w:pStyle w:val="3"/>
              <w:jc w:val="center"/>
              <w:rPr>
                <w:rFonts w:hint="default" w:ascii="Times New Roman" w:hAnsi="Times New Roman" w:eastAsia="宋体" w:cs="Times New Roman"/>
                <w:b w:val="0"/>
                <w:bCs/>
                <w:sz w:val="21"/>
                <w:szCs w:val="21"/>
                <w:vertAlign w:val="baseline"/>
                <w:lang w:val="en-US" w:eastAsia="zh-CN"/>
              </w:rPr>
            </w:pPr>
          </w:p>
        </w:tc>
        <w:tc>
          <w:tcPr>
            <w:tcW w:w="462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bookmarkStart w:id="22" w:name="_Toc7160"/>
            <w:r>
              <w:rPr>
                <w:rFonts w:hint="default" w:ascii="Times New Roman" w:hAnsi="Times New Roman" w:eastAsia="宋体" w:cs="Times New Roman"/>
                <w:b w:val="0"/>
                <w:bCs/>
                <w:sz w:val="21"/>
                <w:szCs w:val="21"/>
                <w:vertAlign w:val="baseline"/>
                <w:lang w:val="en-US" w:eastAsia="zh-CN"/>
              </w:rPr>
              <w:t>对高效环球磨工序进行全密闭产生的废气袋式除尘器处理，处理后的废气经15m高排气筒高空排放</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trPr>
        <w:tc>
          <w:tcPr>
            <w:tcW w:w="901" w:type="dxa"/>
            <w:vMerge w:val="continue"/>
            <w:vAlign w:val="center"/>
          </w:tcPr>
          <w:p>
            <w:pPr>
              <w:pStyle w:val="3"/>
              <w:jc w:val="center"/>
              <w:rPr>
                <w:rFonts w:hint="default" w:ascii="Times New Roman" w:hAnsi="Times New Roman" w:eastAsia="宋体" w:cs="Times New Roman"/>
                <w:b w:val="0"/>
                <w:bCs/>
                <w:sz w:val="21"/>
                <w:szCs w:val="21"/>
                <w:vertAlign w:val="baseline"/>
                <w:lang w:val="en-US" w:eastAsia="zh-CN"/>
              </w:rPr>
            </w:pPr>
          </w:p>
        </w:tc>
        <w:tc>
          <w:tcPr>
            <w:tcW w:w="163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锤式破碎</w:t>
            </w:r>
            <w:r>
              <w:rPr>
                <w:rFonts w:hint="default" w:ascii="Times New Roman" w:hAnsi="Times New Roman" w:eastAsia="宋体" w:cs="Times New Roman"/>
                <w:b w:val="0"/>
                <w:bCs/>
                <w:sz w:val="21"/>
                <w:szCs w:val="21"/>
                <w:vertAlign w:val="baseline"/>
                <w:lang w:val="en-US" w:eastAsia="zh-CN"/>
              </w:rPr>
              <w:t>工序</w:t>
            </w:r>
          </w:p>
        </w:tc>
        <w:tc>
          <w:tcPr>
            <w:tcW w:w="1443" w:type="dxa"/>
            <w:vMerge w:val="continue"/>
            <w:vAlign w:val="center"/>
          </w:tcPr>
          <w:p>
            <w:pPr>
              <w:pStyle w:val="3"/>
              <w:jc w:val="center"/>
              <w:rPr>
                <w:rFonts w:hint="default" w:ascii="Times New Roman" w:hAnsi="Times New Roman" w:eastAsia="宋体" w:cs="Times New Roman"/>
                <w:b w:val="0"/>
                <w:bCs/>
                <w:sz w:val="21"/>
                <w:szCs w:val="21"/>
                <w:vertAlign w:val="baseline"/>
                <w:lang w:val="en-US" w:eastAsia="zh-CN"/>
              </w:rPr>
            </w:pPr>
          </w:p>
        </w:tc>
        <w:tc>
          <w:tcPr>
            <w:tcW w:w="4623" w:type="dxa"/>
            <w:vAlign w:val="center"/>
          </w:tcPr>
          <w:p>
            <w:pPr>
              <w:pStyle w:val="3"/>
              <w:ind w:firstLine="0" w:firstLineChars="0"/>
              <w:jc w:val="center"/>
              <w:rPr>
                <w:rFonts w:hint="default" w:ascii="Times New Roman" w:hAnsi="Times New Roman" w:eastAsia="宋体" w:cs="Times New Roman"/>
                <w:b w:val="0"/>
                <w:bCs/>
                <w:sz w:val="21"/>
                <w:szCs w:val="21"/>
                <w:vertAlign w:val="baseline"/>
                <w:lang w:val="en-US" w:eastAsia="zh-CN"/>
              </w:rPr>
            </w:pPr>
            <w:bookmarkStart w:id="23" w:name="_Toc25377"/>
            <w:r>
              <w:rPr>
                <w:rFonts w:hint="default" w:ascii="Times New Roman" w:hAnsi="Times New Roman" w:eastAsia="宋体" w:cs="Times New Roman"/>
                <w:b w:val="0"/>
                <w:bCs/>
                <w:sz w:val="21"/>
                <w:szCs w:val="21"/>
                <w:vertAlign w:val="baseline"/>
                <w:lang w:val="en-US" w:eastAsia="zh-CN"/>
              </w:rPr>
              <w:t>对锤式破碎工序进行全密闭产生的废气袋式除尘器处理，处理后的废气经15m高排气筒高空排放</w:t>
            </w:r>
            <w:bookmarkEnd w:id="23"/>
          </w:p>
        </w:tc>
      </w:tr>
    </w:tbl>
    <w:p>
      <w:pPr>
        <w:pStyle w:val="2"/>
        <w:rPr>
          <w:rFonts w:hint="default"/>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仿宋_GB2312" w:hAnsi="仿宋_GB2312" w:eastAsia="仿宋_GB2312" w:cs="仿宋_GB2312"/>
          <w:sz w:val="52"/>
          <w:szCs w:val="52"/>
          <w:lang w:val="en-US" w:eastAsia="zh-CN"/>
        </w:rPr>
      </w:pPr>
      <w:r>
        <w:rPr>
          <w:rFonts w:hint="eastAsia" w:ascii="仿宋_GB2312" w:hAnsi="仿宋_GB2312" w:eastAsia="仿宋_GB2312" w:cs="仿宋_GB2312"/>
          <w:sz w:val="32"/>
          <w:szCs w:val="32"/>
          <w:lang w:val="en-US" w:eastAsia="zh-CN"/>
        </w:rPr>
        <w:t xml:space="preserve">                     </w:t>
      </w:r>
      <w:r>
        <w:rPr>
          <w:rFonts w:hint="eastAsia" w:asciiTheme="minorEastAsia" w:hAnsiTheme="minorEastAsia" w:eastAsiaTheme="minorEastAsia" w:cstheme="minorEastAsia"/>
          <w:sz w:val="44"/>
          <w:szCs w:val="44"/>
          <w:lang w:val="en-US" w:eastAsia="zh-CN"/>
        </w:rPr>
        <w:t>第</w:t>
      </w:r>
      <w:r>
        <w:rPr>
          <w:rFonts w:hint="eastAsia" w:asciiTheme="minorEastAsia" w:hAnsiTheme="minorEastAsia" w:cstheme="minorEastAsia"/>
          <w:sz w:val="44"/>
          <w:szCs w:val="44"/>
          <w:lang w:val="en-US" w:eastAsia="zh-CN"/>
        </w:rPr>
        <w:t>三</w:t>
      </w:r>
      <w:r>
        <w:rPr>
          <w:rFonts w:hint="eastAsia" w:asciiTheme="minorEastAsia" w:hAnsiTheme="minorEastAsia" w:eastAsiaTheme="minorEastAsia" w:cstheme="minorEastAsia"/>
          <w:sz w:val="44"/>
          <w:szCs w:val="44"/>
          <w:lang w:val="en-US" w:eastAsia="zh-CN"/>
        </w:rPr>
        <w:t>章</w:t>
      </w:r>
    </w:p>
    <w:p>
      <w:pPr>
        <w:pStyle w:val="2"/>
        <w:rPr>
          <w:rFonts w:hint="default" w:ascii="仿宋_GB2312" w:hAnsi="仿宋_GB2312" w:eastAsia="仿宋_GB2312" w:cs="仿宋_GB2312"/>
          <w:sz w:val="52"/>
          <w:szCs w:val="52"/>
          <w:lang w:val="en-US" w:eastAsia="zh-CN"/>
        </w:rPr>
      </w:pPr>
    </w:p>
    <w:p>
      <w:pPr>
        <w:pStyle w:val="2"/>
        <w:ind w:firstLine="2600" w:firstLineChars="500"/>
        <w:rPr>
          <w:rFonts w:hint="eastAsia" w:asciiTheme="minorEastAsia" w:hAnsiTheme="minorEastAsia" w:eastAsiaTheme="minorEastAsia" w:cstheme="minorEastAsia"/>
          <w:sz w:val="52"/>
          <w:szCs w:val="52"/>
          <w:lang w:val="en-US"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 w:val="52"/>
          <w:szCs w:val="52"/>
          <w:lang w:val="en-US" w:eastAsia="zh-CN"/>
        </w:rPr>
        <w:t>企业验收申请</w:t>
      </w:r>
    </w:p>
    <w:p>
      <w:pPr>
        <w:pStyle w:val="3"/>
        <w:ind w:firstLine="3415" w:firstLineChars="700"/>
        <w:jc w:val="both"/>
        <w:rPr>
          <w:rFonts w:hint="default" w:ascii="Times New Roman" w:hAnsi="Times New Roman" w:eastAsia="方正宋黑简体" w:cs="Times New Roman"/>
          <w:b/>
          <w:bCs w:val="0"/>
          <w:color w:val="auto"/>
          <w:spacing w:val="3"/>
          <w:sz w:val="48"/>
          <w:szCs w:val="48"/>
          <w:lang w:val="en-US" w:eastAsia="zh-CN"/>
        </w:rPr>
      </w:pPr>
      <w:r>
        <w:rPr>
          <w:rFonts w:hint="default" w:ascii="Times New Roman" w:hAnsi="Times New Roman" w:eastAsia="方正宋黑简体" w:cs="Times New Roman"/>
          <w:b/>
          <w:bCs w:val="0"/>
          <w:color w:val="auto"/>
          <w:spacing w:val="3"/>
          <w:sz w:val="48"/>
          <w:szCs w:val="48"/>
          <w:lang w:val="en-US" w:eastAsia="zh-CN"/>
        </w:rPr>
        <w:t>验收申请</w:t>
      </w:r>
    </w:p>
    <w:p>
      <w:pPr>
        <w:rPr>
          <w:rFonts w:hint="default" w:ascii="Times New Roman" w:hAnsi="Times New Roman" w:eastAsia="宋体" w:cs="Times New Roman"/>
          <w:b/>
          <w:bCs w:val="0"/>
          <w:color w:val="auto"/>
          <w:spacing w:val="3"/>
          <w:sz w:val="28"/>
          <w:szCs w:val="28"/>
          <w:lang w:val="en-US" w:eastAsia="zh-CN"/>
        </w:rPr>
      </w:pPr>
    </w:p>
    <w:p>
      <w:pPr>
        <w:rPr>
          <w:rFonts w:hint="default" w:ascii="Times New Roman" w:hAnsi="Times New Roman" w:eastAsia="宋体" w:cs="Times New Roman"/>
          <w:b/>
          <w:bCs w:val="0"/>
          <w:color w:val="auto"/>
          <w:spacing w:val="3"/>
          <w:sz w:val="28"/>
          <w:szCs w:val="28"/>
          <w:lang w:val="en-US" w:eastAsia="zh-CN"/>
        </w:rPr>
      </w:pPr>
      <w:r>
        <w:rPr>
          <w:rFonts w:hint="default" w:ascii="Times New Roman" w:hAnsi="Times New Roman" w:eastAsia="宋体" w:cs="Times New Roman"/>
          <w:b/>
          <w:bCs w:val="0"/>
          <w:color w:val="auto"/>
          <w:spacing w:val="3"/>
          <w:sz w:val="28"/>
          <w:szCs w:val="28"/>
          <w:lang w:val="en-US" w:eastAsia="zh-CN"/>
        </w:rPr>
        <w:t>安阳市龙安区</w:t>
      </w:r>
      <w:r>
        <w:rPr>
          <w:rFonts w:hint="default" w:ascii="Times New Roman" w:hAnsi="Times New Roman" w:cs="Times New Roman"/>
          <w:b/>
          <w:bCs w:val="0"/>
          <w:kern w:val="2"/>
          <w:sz w:val="28"/>
          <w:szCs w:val="28"/>
          <w:lang w:val="en-US" w:eastAsia="zh-CN" w:bidi="ar-SA"/>
        </w:rPr>
        <w:t>环境攻坚办大气工作部</w:t>
      </w:r>
      <w:r>
        <w:rPr>
          <w:rFonts w:hint="default" w:ascii="Times New Roman" w:hAnsi="Times New Roman" w:eastAsia="宋体" w:cs="Times New Roman"/>
          <w:b/>
          <w:bCs w:val="0"/>
          <w:color w:val="auto"/>
          <w:spacing w:val="3"/>
          <w:sz w:val="28"/>
          <w:szCs w:val="28"/>
          <w:lang w:val="en-US" w:eastAsia="zh-CN"/>
        </w:rPr>
        <w:t>：</w:t>
      </w:r>
    </w:p>
    <w:p>
      <w:pPr>
        <w:ind w:firstLine="560" w:firstLineChars="200"/>
        <w:outlineLvl w:val="9"/>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依据龙安区环境污染防治攻坚战指挥部办公室关于印发《龙安区2019年工业大气污染治理5个专项实施方案》的通知（龙环攻坚办〔2019〕100号）文件中附件1《龙安区2019年工业窑炉污染治理实施方案》铁合金行业深度治理要求及附件3《龙安区2019年工业企业无组织排放污染治理实施方案》中1-3铁合金行业相关要求，我公司于2019年</w:t>
      </w:r>
      <w:r>
        <w:rPr>
          <w:rFonts w:hint="eastAsia" w:ascii="Times New Roman" w:hAnsi="Times New Roman" w:cs="Times New Roman"/>
          <w:sz w:val="28"/>
          <w:szCs w:val="28"/>
          <w:lang w:val="en-US" w:eastAsia="zh-CN"/>
        </w:rPr>
        <w:t>07</w:t>
      </w:r>
      <w:r>
        <w:rPr>
          <w:rFonts w:hint="default" w:ascii="Times New Roman" w:hAnsi="Times New Roman" w:cs="Times New Roman"/>
          <w:sz w:val="28"/>
          <w:szCs w:val="28"/>
          <w:lang w:val="en-US" w:eastAsia="zh-CN"/>
        </w:rPr>
        <w:t>月</w:t>
      </w:r>
      <w:r>
        <w:rPr>
          <w:rFonts w:hint="eastAsia" w:ascii="Times New Roman" w:hAnsi="Times New Roman" w:cs="Times New Roman"/>
          <w:sz w:val="28"/>
          <w:szCs w:val="28"/>
          <w:lang w:val="en-US" w:eastAsia="zh-CN"/>
        </w:rPr>
        <w:t>10</w:t>
      </w:r>
      <w:r>
        <w:rPr>
          <w:rFonts w:hint="default" w:ascii="Times New Roman" w:hAnsi="Times New Roman" w:cs="Times New Roman"/>
          <w:sz w:val="28"/>
          <w:szCs w:val="28"/>
          <w:lang w:val="en-US" w:eastAsia="zh-CN"/>
        </w:rPr>
        <w:t>日完成废气提标治理改造工作，并于2019年</w:t>
      </w:r>
      <w:r>
        <w:rPr>
          <w:rFonts w:hint="eastAsia" w:ascii="Times New Roman" w:hAnsi="Times New Roman" w:cs="Times New Roman"/>
          <w:sz w:val="28"/>
          <w:szCs w:val="28"/>
          <w:lang w:val="en-US" w:eastAsia="zh-CN"/>
        </w:rPr>
        <w:t>07</w:t>
      </w:r>
      <w:r>
        <w:rPr>
          <w:rFonts w:hint="default" w:ascii="Times New Roman" w:hAnsi="Times New Roman" w:cs="Times New Roman"/>
          <w:sz w:val="28"/>
          <w:szCs w:val="28"/>
          <w:lang w:val="en-US" w:eastAsia="zh-CN"/>
        </w:rPr>
        <w:t>月</w:t>
      </w:r>
      <w:r>
        <w:rPr>
          <w:rFonts w:hint="eastAsia" w:ascii="Times New Roman" w:hAnsi="Times New Roman" w:cs="Times New Roman"/>
          <w:sz w:val="28"/>
          <w:szCs w:val="28"/>
          <w:lang w:val="en-US" w:eastAsia="zh-CN"/>
        </w:rPr>
        <w:t>13</w:t>
      </w:r>
      <w:r>
        <w:rPr>
          <w:rFonts w:hint="default" w:ascii="Times New Roman" w:hAnsi="Times New Roman" w:cs="Times New Roman"/>
          <w:sz w:val="28"/>
          <w:szCs w:val="28"/>
          <w:lang w:val="en-US" w:eastAsia="zh-CN"/>
        </w:rPr>
        <w:t>日委托第三方检测公司（河南光远环保科技有限公司）对我公司废气提标治理效果进行检测。</w:t>
      </w:r>
    </w:p>
    <w:p>
      <w:pPr>
        <w:pStyle w:val="3"/>
        <w:ind w:firstLine="560" w:firstLineChars="200"/>
        <w:rPr>
          <w:rFonts w:hint="default" w:ascii="Times New Roman" w:hAnsi="Times New Roman" w:cs="Times New Roman"/>
          <w:b w:val="0"/>
          <w:kern w:val="2"/>
          <w:sz w:val="28"/>
          <w:szCs w:val="28"/>
          <w:lang w:val="en-US" w:eastAsia="zh-CN" w:bidi="ar-SA"/>
        </w:rPr>
      </w:pPr>
      <w:bookmarkStart w:id="24" w:name="_Toc15356"/>
      <w:r>
        <w:rPr>
          <w:rFonts w:hint="default" w:ascii="Times New Roman" w:hAnsi="Times New Roman" w:cs="Times New Roman" w:eastAsiaTheme="minorEastAsia"/>
          <w:b w:val="0"/>
          <w:kern w:val="2"/>
          <w:sz w:val="28"/>
          <w:szCs w:val="28"/>
          <w:lang w:val="en-US" w:eastAsia="zh-CN" w:bidi="ar-SA"/>
        </w:rPr>
        <w:t>截止</w:t>
      </w:r>
      <w:r>
        <w:rPr>
          <w:rFonts w:hint="default" w:ascii="Times New Roman" w:hAnsi="Times New Roman" w:cs="Times New Roman"/>
          <w:b w:val="0"/>
          <w:kern w:val="2"/>
          <w:sz w:val="28"/>
          <w:szCs w:val="28"/>
          <w:lang w:val="en-US" w:eastAsia="zh-CN" w:bidi="ar-SA"/>
        </w:rPr>
        <w:t>2019年</w:t>
      </w:r>
      <w:r>
        <w:rPr>
          <w:rFonts w:hint="eastAsia" w:ascii="Times New Roman" w:hAnsi="Times New Roman" w:cs="Times New Roman"/>
          <w:b w:val="0"/>
          <w:kern w:val="2"/>
          <w:sz w:val="28"/>
          <w:szCs w:val="28"/>
          <w:lang w:val="en-US" w:eastAsia="zh-CN" w:bidi="ar-SA"/>
        </w:rPr>
        <w:t>07</w:t>
      </w:r>
      <w:r>
        <w:rPr>
          <w:rFonts w:hint="default" w:ascii="Times New Roman" w:hAnsi="Times New Roman" w:cs="Times New Roman"/>
          <w:b w:val="0"/>
          <w:kern w:val="2"/>
          <w:sz w:val="28"/>
          <w:szCs w:val="28"/>
          <w:lang w:val="en-US" w:eastAsia="zh-CN" w:bidi="ar-SA"/>
        </w:rPr>
        <w:t>月</w:t>
      </w:r>
      <w:r>
        <w:rPr>
          <w:rFonts w:hint="eastAsia" w:ascii="Times New Roman" w:hAnsi="Times New Roman" w:cs="Times New Roman"/>
          <w:b w:val="0"/>
          <w:kern w:val="2"/>
          <w:sz w:val="28"/>
          <w:szCs w:val="28"/>
          <w:lang w:val="en-US" w:eastAsia="zh-CN" w:bidi="ar-SA"/>
        </w:rPr>
        <w:t>18</w:t>
      </w:r>
      <w:r>
        <w:rPr>
          <w:rFonts w:hint="default" w:ascii="Times New Roman" w:hAnsi="Times New Roman" w:cs="Times New Roman"/>
          <w:b w:val="0"/>
          <w:kern w:val="2"/>
          <w:sz w:val="28"/>
          <w:szCs w:val="28"/>
          <w:lang w:val="en-US" w:eastAsia="zh-CN" w:bidi="ar-SA"/>
        </w:rPr>
        <w:t>日，我公司已全部完成废气提标治理工作，并将相关材料整理完毕，我公司特向龙安区环境攻坚办大气工作部提出废气提标验收申请，对我公司废气提标深度治理工作进行验收。</w:t>
      </w:r>
      <w:bookmarkEnd w:id="24"/>
    </w:p>
    <w:p>
      <w:pPr>
        <w:rPr>
          <w:rFonts w:hint="default" w:ascii="Times New Roman" w:hAnsi="Times New Roman" w:cs="Times New Roman"/>
          <w:b w:val="0"/>
          <w:kern w:val="2"/>
          <w:sz w:val="28"/>
          <w:szCs w:val="28"/>
          <w:lang w:val="en-US" w:eastAsia="zh-CN" w:bidi="ar-SA"/>
        </w:rPr>
      </w:pPr>
    </w:p>
    <w:p>
      <w:pPr>
        <w:pStyle w:val="3"/>
        <w:rPr>
          <w:rFonts w:hint="default" w:ascii="Times New Roman" w:hAnsi="Times New Roman" w:cs="Times New Roman"/>
          <w:b w:val="0"/>
          <w:kern w:val="2"/>
          <w:sz w:val="28"/>
          <w:szCs w:val="28"/>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b w:val="0"/>
          <w:kern w:val="2"/>
          <w:sz w:val="28"/>
          <w:szCs w:val="28"/>
          <w:lang w:val="en-US" w:eastAsia="zh-CN" w:bidi="ar-SA"/>
        </w:rPr>
      </w:pPr>
    </w:p>
    <w:p>
      <w:pPr>
        <w:pStyle w:val="3"/>
        <w:ind w:firstLine="560" w:firstLineChars="200"/>
        <w:jc w:val="right"/>
        <w:rPr>
          <w:rFonts w:hint="default" w:ascii="Times New Roman" w:hAnsi="Times New Roman" w:cs="Times New Roman"/>
          <w:b w:val="0"/>
          <w:kern w:val="2"/>
          <w:sz w:val="28"/>
          <w:szCs w:val="28"/>
          <w:lang w:val="en-US" w:eastAsia="zh-CN" w:bidi="ar-SA"/>
        </w:rPr>
      </w:pPr>
      <w:bookmarkStart w:id="25" w:name="_Toc13217"/>
      <w:r>
        <w:rPr>
          <w:rFonts w:hint="default" w:ascii="Times New Roman" w:hAnsi="Times New Roman" w:cs="Times New Roman"/>
          <w:b w:val="0"/>
          <w:kern w:val="2"/>
          <w:sz w:val="28"/>
          <w:szCs w:val="28"/>
          <w:lang w:val="en-US" w:eastAsia="zh-CN" w:bidi="ar-SA"/>
        </w:rPr>
        <w:t>安阳市</w:t>
      </w:r>
      <w:r>
        <w:rPr>
          <w:rFonts w:hint="eastAsia" w:ascii="Times New Roman" w:hAnsi="Times New Roman" w:cs="Times New Roman"/>
          <w:b w:val="0"/>
          <w:kern w:val="2"/>
          <w:sz w:val="28"/>
          <w:szCs w:val="28"/>
          <w:lang w:val="en-US" w:eastAsia="zh-CN" w:bidi="ar-SA"/>
        </w:rPr>
        <w:t>丰帆</w:t>
      </w:r>
      <w:r>
        <w:rPr>
          <w:rFonts w:hint="default" w:ascii="Times New Roman" w:hAnsi="Times New Roman" w:cs="Times New Roman"/>
          <w:b w:val="0"/>
          <w:kern w:val="2"/>
          <w:sz w:val="28"/>
          <w:szCs w:val="28"/>
          <w:lang w:val="en-US" w:eastAsia="zh-CN" w:bidi="ar-SA"/>
        </w:rPr>
        <w:t>硅业有限公司</w:t>
      </w:r>
      <w:bookmarkEnd w:id="25"/>
    </w:p>
    <w:p>
      <w:pPr>
        <w:pStyle w:val="3"/>
        <w:ind w:firstLine="560" w:firstLineChars="200"/>
        <w:jc w:val="center"/>
        <w:rPr>
          <w:rFonts w:hint="default" w:ascii="Times New Roman" w:hAnsi="Times New Roman" w:cs="Times New Roman"/>
          <w:b w:val="0"/>
          <w:kern w:val="2"/>
          <w:sz w:val="28"/>
          <w:szCs w:val="28"/>
          <w:lang w:val="en-US" w:eastAsia="zh-CN" w:bidi="ar-SA"/>
        </w:rPr>
      </w:pPr>
      <w:bookmarkStart w:id="26" w:name="_Toc21506"/>
      <w:r>
        <w:rPr>
          <w:rFonts w:hint="default" w:ascii="Times New Roman" w:hAnsi="Times New Roman" w:cs="Times New Roman"/>
          <w:b w:val="0"/>
          <w:kern w:val="2"/>
          <w:sz w:val="28"/>
          <w:szCs w:val="28"/>
          <w:lang w:val="en-US" w:eastAsia="zh-CN" w:bidi="ar-SA"/>
        </w:rPr>
        <w:t xml:space="preserve">                                2019年</w:t>
      </w:r>
      <w:r>
        <w:rPr>
          <w:rFonts w:hint="eastAsia" w:ascii="Times New Roman" w:hAnsi="Times New Roman" w:cs="Times New Roman"/>
          <w:b w:val="0"/>
          <w:kern w:val="2"/>
          <w:sz w:val="28"/>
          <w:szCs w:val="28"/>
          <w:lang w:val="en-US" w:eastAsia="zh-CN" w:bidi="ar-SA"/>
        </w:rPr>
        <w:t>07</w:t>
      </w:r>
      <w:r>
        <w:rPr>
          <w:rFonts w:hint="default" w:ascii="Times New Roman" w:hAnsi="Times New Roman" w:cs="Times New Roman"/>
          <w:b w:val="0"/>
          <w:kern w:val="2"/>
          <w:sz w:val="28"/>
          <w:szCs w:val="28"/>
          <w:lang w:val="en-US" w:eastAsia="zh-CN" w:bidi="ar-SA"/>
        </w:rPr>
        <w:t>月</w:t>
      </w:r>
      <w:r>
        <w:rPr>
          <w:rFonts w:hint="eastAsia" w:ascii="Times New Roman" w:hAnsi="Times New Roman" w:cs="Times New Roman"/>
          <w:b w:val="0"/>
          <w:kern w:val="2"/>
          <w:sz w:val="28"/>
          <w:szCs w:val="28"/>
          <w:lang w:val="en-US" w:eastAsia="zh-CN" w:bidi="ar-SA"/>
        </w:rPr>
        <w:t>18</w:t>
      </w:r>
      <w:r>
        <w:rPr>
          <w:rFonts w:hint="default" w:ascii="Times New Roman" w:hAnsi="Times New Roman" w:cs="Times New Roman"/>
          <w:b w:val="0"/>
          <w:kern w:val="2"/>
          <w:sz w:val="28"/>
          <w:szCs w:val="28"/>
          <w:lang w:val="en-US" w:eastAsia="zh-CN" w:bidi="ar-SA"/>
        </w:rPr>
        <w:t>日</w:t>
      </w:r>
      <w:bookmarkEnd w:id="26"/>
    </w:p>
    <w:p>
      <w:pPr>
        <w:pStyle w:val="2"/>
        <w:ind w:firstLine="2600" w:firstLineChars="500"/>
        <w:rPr>
          <w:rFonts w:hint="eastAsia" w:asciiTheme="minorEastAsia" w:hAnsiTheme="minorEastAsia" w:eastAsiaTheme="minorEastAsia" w:cstheme="minorEastAsia"/>
          <w:sz w:val="52"/>
          <w:szCs w:val="52"/>
          <w:lang w:val="en-US" w:eastAsia="zh-CN"/>
        </w:rPr>
        <w:sectPr>
          <w:pgSz w:w="11906" w:h="16838"/>
          <w:pgMar w:top="1440" w:right="1800" w:bottom="1440" w:left="1800" w:header="851" w:footer="992" w:gutter="0"/>
          <w:cols w:space="425" w:num="1"/>
          <w:docGrid w:type="lines" w:linePitch="312" w:charSpace="0"/>
        </w:sectPr>
      </w:pPr>
    </w:p>
    <w:p>
      <w:pPr>
        <w:snapToGrid w:val="0"/>
        <w:spacing w:line="708" w:lineRule="atLeas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w:t>
      </w:r>
      <w:r>
        <w:rPr>
          <w:rFonts w:hint="eastAsia" w:ascii="方正小标宋简体" w:hAnsi="方正小标宋简体" w:eastAsia="方正小标宋简体" w:cs="方正小标宋简体"/>
          <w:sz w:val="44"/>
          <w:szCs w:val="44"/>
          <w:lang w:val="en-US" w:eastAsia="zh-CN"/>
        </w:rPr>
        <w:t>四</w:t>
      </w:r>
      <w:r>
        <w:rPr>
          <w:rFonts w:hint="eastAsia" w:ascii="方正小标宋简体" w:hAnsi="方正小标宋简体" w:eastAsia="方正小标宋简体" w:cs="方正小标宋简体"/>
          <w:sz w:val="44"/>
          <w:szCs w:val="44"/>
        </w:rPr>
        <w:t>章</w:t>
      </w:r>
    </w:p>
    <w:p>
      <w:pPr>
        <w:pStyle w:val="2"/>
        <w:rPr>
          <w:rFonts w:ascii="方正小标宋简体" w:hAnsi="方正小标宋简体" w:eastAsia="方正小标宋简体" w:cs="方正小标宋简体"/>
          <w:color w:val="auto"/>
          <w:sz w:val="44"/>
          <w:szCs w:val="44"/>
        </w:rPr>
      </w:pPr>
    </w:p>
    <w:p>
      <w:pPr>
        <w:pStyle w:val="2"/>
        <w:ind w:left="3516" w:leftChars="836" w:hanging="1760" w:hangingChars="400"/>
        <w:rPr>
          <w:rFonts w:hint="eastAsia" w:ascii="方正小标宋简体" w:hAnsi="方正小标宋简体" w:eastAsia="方正小标宋简体" w:cs="方正小标宋简体"/>
          <w:color w:val="auto"/>
          <w:sz w:val="48"/>
          <w:szCs w:val="48"/>
        </w:rPr>
      </w:pPr>
      <w:r>
        <w:rPr>
          <w:rFonts w:hint="eastAsia" w:ascii="方正小标宋简体" w:hAnsi="方正小标宋简体" w:eastAsia="方正小标宋简体" w:cs="方正小标宋简体"/>
          <w:color w:val="auto"/>
          <w:sz w:val="44"/>
          <w:szCs w:val="44"/>
        </w:rPr>
        <w:t xml:space="preserve"> </w:t>
      </w:r>
      <w:r>
        <w:rPr>
          <w:rFonts w:hint="eastAsia" w:ascii="方正小标宋简体" w:hAnsi="方正小标宋简体" w:eastAsia="方正小标宋简体" w:cs="方正小标宋简体"/>
          <w:color w:val="auto"/>
          <w:sz w:val="48"/>
          <w:szCs w:val="48"/>
        </w:rPr>
        <w:t xml:space="preserve">     </w:t>
      </w:r>
    </w:p>
    <w:p>
      <w:pPr>
        <w:pStyle w:val="2"/>
        <w:ind w:firstLine="3360" w:firstLineChars="700"/>
        <w:rPr>
          <w:rFonts w:hint="eastAsia" w:ascii="方正小标宋简体" w:hAnsi="方正小标宋简体" w:eastAsia="方正小标宋简体" w:cs="方正小标宋简体"/>
          <w:color w:val="auto"/>
          <w:sz w:val="48"/>
          <w:szCs w:val="48"/>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color w:val="auto"/>
          <w:sz w:val="48"/>
          <w:szCs w:val="48"/>
        </w:rPr>
        <w:t>检测报告</w:t>
      </w:r>
    </w:p>
    <w:p>
      <w:pPr>
        <w:pStyle w:val="2"/>
        <w:rPr>
          <w:rFonts w:hint="eastAsia" w:ascii="方正小标宋简体" w:hAnsi="方正小标宋简体" w:eastAsia="方正小标宋简体" w:cs="方正小标宋简体"/>
          <w:color w:val="auto"/>
          <w:sz w:val="48"/>
          <w:szCs w:val="48"/>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16" name="图片 1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ge0001"/>
                    <pic:cNvPicPr>
                      <a:picLocks noChangeAspect="1"/>
                    </pic:cNvPicPr>
                  </pic:nvPicPr>
                  <pic:blipFill>
                    <a:blip r:embed="rId4"/>
                    <a:stretch>
                      <a:fillRect/>
                    </a:stretch>
                  </pic:blipFill>
                  <pic:spPr>
                    <a:xfrm>
                      <a:off x="0" y="0"/>
                      <a:ext cx="5659120" cy="8014335"/>
                    </a:xfrm>
                    <a:prstGeom prst="rect">
                      <a:avLst/>
                    </a:prstGeom>
                  </pic:spPr>
                </pic:pic>
              </a:graphicData>
            </a:graphic>
          </wp:inline>
        </w:drawing>
      </w:r>
    </w:p>
    <w:p>
      <w:pPr>
        <w:pStyle w:val="2"/>
        <w:ind w:firstLine="3360" w:firstLineChars="700"/>
        <w:rPr>
          <w:rFonts w:hint="eastAsia" w:ascii="方正小标宋简体" w:hAnsi="方正小标宋简体" w:eastAsia="方正小标宋简体" w:cs="方正小标宋简体"/>
          <w:color w:val="auto"/>
          <w:sz w:val="48"/>
          <w:szCs w:val="48"/>
        </w:rPr>
      </w:pP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15" name="图片 15"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ge0002"/>
                    <pic:cNvPicPr>
                      <a:picLocks noChangeAspect="1"/>
                    </pic:cNvPicPr>
                  </pic:nvPicPr>
                  <pic:blipFill>
                    <a:blip r:embed="rId5"/>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14" name="图片 1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ge0003"/>
                    <pic:cNvPicPr>
                      <a:picLocks noChangeAspect="1"/>
                    </pic:cNvPicPr>
                  </pic:nvPicPr>
                  <pic:blipFill>
                    <a:blip r:embed="rId6"/>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13" name="图片 13"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ge0004"/>
                    <pic:cNvPicPr>
                      <a:picLocks noChangeAspect="1"/>
                    </pic:cNvPicPr>
                  </pic:nvPicPr>
                  <pic:blipFill>
                    <a:blip r:embed="rId7"/>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12" name="图片 12"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age0005"/>
                    <pic:cNvPicPr>
                      <a:picLocks noChangeAspect="1"/>
                    </pic:cNvPicPr>
                  </pic:nvPicPr>
                  <pic:blipFill>
                    <a:blip r:embed="rId8"/>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7780" b="5715"/>
            <wp:docPr id="11" name="图片 11" descr="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age0006"/>
                    <pic:cNvPicPr>
                      <a:picLocks noChangeAspect="1"/>
                    </pic:cNvPicPr>
                  </pic:nvPicPr>
                  <pic:blipFill>
                    <a:blip r:embed="rId9"/>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10" name="图片 10" descr="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age0007"/>
                    <pic:cNvPicPr>
                      <a:picLocks noChangeAspect="1"/>
                    </pic:cNvPicPr>
                  </pic:nvPicPr>
                  <pic:blipFill>
                    <a:blip r:embed="rId10"/>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8" name="图片 8" descr="Pag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age0008"/>
                    <pic:cNvPicPr>
                      <a:picLocks noChangeAspect="1"/>
                    </pic:cNvPicPr>
                  </pic:nvPicPr>
                  <pic:blipFill>
                    <a:blip r:embed="rId11"/>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7" name="图片 7" descr="Page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age0009"/>
                    <pic:cNvPicPr>
                      <a:picLocks noChangeAspect="1"/>
                    </pic:cNvPicPr>
                  </pic:nvPicPr>
                  <pic:blipFill>
                    <a:blip r:embed="rId12"/>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6" name="图片 6" descr="P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0010"/>
                    <pic:cNvPicPr>
                      <a:picLocks noChangeAspect="1"/>
                    </pic:cNvPicPr>
                  </pic:nvPicPr>
                  <pic:blipFill>
                    <a:blip r:embed="rId13"/>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5" name="图片 5" descr="Page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11"/>
                    <pic:cNvPicPr>
                      <a:picLocks noChangeAspect="1"/>
                    </pic:cNvPicPr>
                  </pic:nvPicPr>
                  <pic:blipFill>
                    <a:blip r:embed="rId14"/>
                    <a:stretch>
                      <a:fillRect/>
                    </a:stretch>
                  </pic:blipFill>
                  <pic:spPr>
                    <a:xfrm>
                      <a:off x="0" y="0"/>
                      <a:ext cx="5659120" cy="8014335"/>
                    </a:xfrm>
                    <a:prstGeom prst="rect">
                      <a:avLst/>
                    </a:prstGeom>
                  </pic:spPr>
                </pic:pic>
              </a:graphicData>
            </a:graphic>
          </wp:inline>
        </w:drawing>
      </w:r>
    </w:p>
    <w:p>
      <w:pPr>
        <w:pStyle w:val="2"/>
        <w:rPr>
          <w:rFonts w:hint="default" w:ascii="Times New Roman" w:hAnsi="Times New Roman" w:cs="Times New Roman"/>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lang w:val="en-US" w:eastAsia="zh-CN"/>
        </w:rPr>
        <w:drawing>
          <wp:inline distT="0" distB="0" distL="114300" distR="114300">
            <wp:extent cx="5659120" cy="8014335"/>
            <wp:effectExtent l="0" t="0" r="10160" b="1905"/>
            <wp:docPr id="3" name="图片 3" descr="Page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12"/>
                    <pic:cNvPicPr>
                      <a:picLocks noChangeAspect="1"/>
                    </pic:cNvPicPr>
                  </pic:nvPicPr>
                  <pic:blipFill>
                    <a:blip r:embed="rId15"/>
                    <a:stretch>
                      <a:fillRect/>
                    </a:stretch>
                  </pic:blipFill>
                  <pic:spPr>
                    <a:xfrm>
                      <a:off x="0" y="0"/>
                      <a:ext cx="5659120" cy="8014335"/>
                    </a:xfrm>
                    <a:prstGeom prst="rect">
                      <a:avLst/>
                    </a:prstGeom>
                  </pic:spPr>
                </pic:pic>
              </a:graphicData>
            </a:graphic>
          </wp:inline>
        </w:drawing>
      </w:r>
    </w:p>
    <w:p>
      <w:pPr>
        <w:snapToGrid w:val="0"/>
        <w:spacing w:line="708" w:lineRule="atLeas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w:t>
      </w:r>
      <w:r>
        <w:rPr>
          <w:rFonts w:hint="eastAsia" w:ascii="方正小标宋简体" w:hAnsi="方正小标宋简体" w:eastAsia="方正小标宋简体" w:cs="方正小标宋简体"/>
          <w:sz w:val="44"/>
          <w:szCs w:val="44"/>
          <w:lang w:val="en-US" w:eastAsia="zh-CN"/>
        </w:rPr>
        <w:t>五</w:t>
      </w:r>
      <w:r>
        <w:rPr>
          <w:rFonts w:hint="eastAsia" w:ascii="方正小标宋简体" w:hAnsi="方正小标宋简体" w:eastAsia="方正小标宋简体" w:cs="方正小标宋简体"/>
          <w:sz w:val="44"/>
          <w:szCs w:val="44"/>
        </w:rPr>
        <w:t>章</w:t>
      </w:r>
    </w:p>
    <w:p>
      <w:pPr>
        <w:pStyle w:val="2"/>
      </w:pPr>
    </w:p>
    <w:p>
      <w:pPr>
        <w:snapToGrid w:val="0"/>
        <w:spacing w:line="708" w:lineRule="atLeas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安阳市2019年工业企业</w:t>
      </w:r>
      <w:r>
        <w:rPr>
          <w:rFonts w:hint="eastAsia" w:ascii="方正小标宋简体" w:hAnsi="方正小标宋简体" w:eastAsia="方正小标宋简体" w:cs="方正小标宋简体"/>
          <w:w w:val="90"/>
          <w:sz w:val="44"/>
          <w:szCs w:val="44"/>
        </w:rPr>
        <w:t>大气污染治理核查</w:t>
      </w:r>
      <w:r>
        <w:rPr>
          <w:rFonts w:hint="eastAsia" w:ascii="方正小标宋简体" w:hAnsi="方正小标宋简体" w:eastAsia="方正小标宋简体" w:cs="方正小标宋简体"/>
          <w:sz w:val="44"/>
          <w:szCs w:val="44"/>
        </w:rPr>
        <w:t>验收表</w:t>
      </w:r>
    </w:p>
    <w:p>
      <w:pPr>
        <w:snapToGrid w:val="0"/>
        <w:spacing w:line="708" w:lineRule="atLeast"/>
        <w:jc w:val="center"/>
        <w:rPr>
          <w:rFonts w:ascii="Times New Roman" w:hAnsi="Times New Roman"/>
        </w:rPr>
      </w:pPr>
    </w:p>
    <w:p>
      <w:pPr>
        <w:snapToGrid w:val="0"/>
        <w:spacing w:line="549" w:lineRule="atLeast"/>
        <w:jc w:val="center"/>
        <w:rPr>
          <w:rFonts w:ascii="Times New Roman" w:hAnsi="Times New Roman"/>
        </w:rPr>
      </w:pPr>
    </w:p>
    <w:p>
      <w:pPr>
        <w:snapToGrid w:val="0"/>
        <w:spacing w:line="549" w:lineRule="atLeast"/>
        <w:jc w:val="center"/>
        <w:rPr>
          <w:rFonts w:ascii="Times New Roman" w:hAnsi="Times New Roman" w:eastAsia="仿宋_GB2312"/>
          <w:sz w:val="36"/>
        </w:rPr>
      </w:pPr>
    </w:p>
    <w:p>
      <w:pPr>
        <w:snapToGrid w:val="0"/>
        <w:spacing w:line="549" w:lineRule="atLeast"/>
        <w:jc w:val="center"/>
        <w:rPr>
          <w:rFonts w:ascii="Times New Roman" w:hAnsi="Times New Roman"/>
        </w:rPr>
      </w:pPr>
    </w:p>
    <w:p>
      <w:pPr>
        <w:snapToGrid w:val="0"/>
        <w:spacing w:line="912" w:lineRule="atLeast"/>
        <w:jc w:val="center"/>
        <w:rPr>
          <w:rFonts w:ascii="Times New Roman" w:hAnsi="Times New Roman"/>
        </w:rPr>
      </w:pPr>
    </w:p>
    <w:p>
      <w:pPr>
        <w:snapToGrid w:val="0"/>
        <w:spacing w:line="708" w:lineRule="atLeast"/>
        <w:rPr>
          <w:rFonts w:ascii="Times New Roman" w:hAnsi="Times New Roman"/>
        </w:rPr>
      </w:pPr>
    </w:p>
    <w:p>
      <w:pPr>
        <w:snapToGrid w:val="0"/>
        <w:spacing w:line="708" w:lineRule="atLeast"/>
        <w:rPr>
          <w:rFonts w:ascii="Times New Roman" w:hAnsi="Times New Roman" w:eastAsia="仿宋"/>
          <w:u w:val="single"/>
        </w:rPr>
      </w:pPr>
      <w:r>
        <w:rPr>
          <w:rFonts w:hint="eastAsia" w:ascii="Times New Roman" w:hAnsi="Times New Roman" w:eastAsia="仿宋_GB2312"/>
          <w:sz w:val="36"/>
        </w:rPr>
        <w:t>工业企业名称</w:t>
      </w:r>
      <w:r>
        <w:rPr>
          <w:rFonts w:ascii="Times New Roman" w:hAnsi="Times New Roman" w:eastAsia="仿宋_GB2312"/>
          <w:sz w:val="36"/>
        </w:rPr>
        <w:t>（盖章）：</w:t>
      </w:r>
      <w:r>
        <w:rPr>
          <w:rFonts w:ascii="Times New Roman" w:hAnsi="Times New Roman"/>
        </w:rPr>
        <w:t xml:space="preserve"> </w:t>
      </w:r>
      <w:r>
        <w:rPr>
          <w:rFonts w:ascii="Times New Roman" w:hAnsi="Times New Roman"/>
          <w:u w:val="single"/>
        </w:rPr>
        <w:t xml:space="preserve">   </w:t>
      </w:r>
      <w:r>
        <w:rPr>
          <w:rFonts w:ascii="Times New Roman" w:hAnsi="Times New Roman"/>
          <w:sz w:val="28"/>
          <w:szCs w:val="36"/>
          <w:u w:val="single"/>
        </w:rPr>
        <w:t xml:space="preserve"> </w:t>
      </w:r>
      <w:r>
        <w:rPr>
          <w:rFonts w:hint="eastAsia" w:ascii="Times New Roman" w:hAnsi="Times New Roman"/>
          <w:sz w:val="28"/>
          <w:szCs w:val="36"/>
          <w:u w:val="single"/>
        </w:rPr>
        <w:t>安阳</w:t>
      </w:r>
      <w:r>
        <w:rPr>
          <w:rFonts w:hint="eastAsia" w:ascii="Times New Roman" w:hAnsi="Times New Roman"/>
          <w:sz w:val="28"/>
          <w:szCs w:val="36"/>
          <w:u w:val="single"/>
          <w:lang w:val="en-US" w:eastAsia="zh-CN"/>
        </w:rPr>
        <w:t>市丰帆硅业</w:t>
      </w:r>
      <w:r>
        <w:rPr>
          <w:rFonts w:hint="eastAsia" w:ascii="Times New Roman" w:hAnsi="Times New Roman"/>
          <w:sz w:val="28"/>
          <w:szCs w:val="36"/>
          <w:u w:val="single"/>
        </w:rPr>
        <w:t>有限公司</w:t>
      </w:r>
      <w:r>
        <w:rPr>
          <w:rFonts w:ascii="Times New Roman" w:hAnsi="Times New Roman"/>
          <w:sz w:val="28"/>
          <w:szCs w:val="36"/>
          <w:u w:val="single"/>
        </w:rPr>
        <w:t xml:space="preserve">  </w:t>
      </w:r>
      <w:r>
        <w:rPr>
          <w:rFonts w:ascii="Times New Roman" w:hAnsi="Times New Roman"/>
          <w:u w:val="single"/>
        </w:rPr>
        <w:t xml:space="preserve">             </w:t>
      </w:r>
    </w:p>
    <w:p>
      <w:pPr>
        <w:snapToGrid w:val="0"/>
        <w:spacing w:line="549" w:lineRule="atLeast"/>
        <w:jc w:val="center"/>
        <w:rPr>
          <w:rFonts w:ascii="Times New Roman" w:hAnsi="Times New Roman" w:eastAsia="仿宋_GB2312"/>
          <w:sz w:val="36"/>
        </w:rPr>
      </w:pPr>
    </w:p>
    <w:p>
      <w:pPr>
        <w:snapToGrid w:val="0"/>
        <w:spacing w:line="549" w:lineRule="atLeast"/>
        <w:jc w:val="center"/>
        <w:rPr>
          <w:rFonts w:ascii="Times New Roman" w:hAnsi="Times New Roman" w:eastAsia="仿宋_GB2312"/>
          <w:sz w:val="36"/>
        </w:rPr>
      </w:pPr>
    </w:p>
    <w:p>
      <w:pPr>
        <w:snapToGrid w:val="0"/>
        <w:spacing w:line="549" w:lineRule="atLeast"/>
        <w:jc w:val="center"/>
        <w:rPr>
          <w:rFonts w:ascii="Times New Roman" w:hAnsi="Times New Roman" w:eastAsia="仿宋_GB2312"/>
          <w:sz w:val="36"/>
        </w:rPr>
      </w:pPr>
      <w:r>
        <w:rPr>
          <w:rFonts w:ascii="Times New Roman" w:hAnsi="Times New Roman" w:eastAsia="仿宋_GB2312"/>
          <w:sz w:val="36"/>
        </w:rPr>
        <w:t xml:space="preserve">   </w:t>
      </w:r>
    </w:p>
    <w:p>
      <w:pPr>
        <w:tabs>
          <w:tab w:val="left" w:pos="3279"/>
          <w:tab w:val="center" w:pos="4623"/>
        </w:tabs>
        <w:snapToGrid w:val="0"/>
        <w:spacing w:line="549" w:lineRule="atLeast"/>
        <w:jc w:val="left"/>
        <w:rPr>
          <w:rFonts w:ascii="Times New Roman" w:hAnsi="Times New Roman" w:eastAsia="仿宋_GB2312"/>
          <w:sz w:val="36"/>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sz w:val="36"/>
        </w:rPr>
        <w:tab/>
      </w:r>
      <w:r>
        <w:rPr>
          <w:rFonts w:hint="eastAsia" w:ascii="Times New Roman" w:hAnsi="Times New Roman" w:eastAsia="仿宋_GB2312"/>
          <w:sz w:val="36"/>
        </w:rPr>
        <w:t>2019</w:t>
      </w:r>
      <w:r>
        <w:rPr>
          <w:rFonts w:hint="eastAsia" w:ascii="Times New Roman" w:hAnsi="Times New Roman" w:eastAsia="仿宋_GB2312"/>
          <w:sz w:val="36"/>
        </w:rPr>
        <w:tab/>
      </w:r>
      <w:r>
        <w:rPr>
          <w:rFonts w:hint="eastAsia" w:ascii="Times New Roman" w:hAnsi="Times New Roman" w:eastAsia="仿宋_GB2312"/>
          <w:sz w:val="36"/>
        </w:rPr>
        <w:t xml:space="preserve"> </w:t>
      </w:r>
      <w:r>
        <w:rPr>
          <w:rFonts w:ascii="Times New Roman" w:hAnsi="Times New Roman" w:eastAsia="仿宋_GB2312"/>
          <w:sz w:val="36"/>
        </w:rPr>
        <w:t xml:space="preserve">年 </w:t>
      </w:r>
      <w:r>
        <w:rPr>
          <w:rFonts w:hint="eastAsia" w:ascii="Times New Roman" w:hAnsi="Times New Roman" w:eastAsia="仿宋_GB2312"/>
          <w:sz w:val="36"/>
        </w:rPr>
        <w:t>10</w:t>
      </w:r>
      <w:r>
        <w:rPr>
          <w:rFonts w:ascii="Times New Roman" w:hAnsi="Times New Roman" w:eastAsia="仿宋_GB2312"/>
          <w:sz w:val="36"/>
        </w:rPr>
        <w:t>月</w:t>
      </w:r>
      <w:r>
        <w:rPr>
          <w:rFonts w:hint="eastAsia" w:ascii="Times New Roman" w:hAnsi="Times New Roman" w:eastAsia="仿宋_GB2312"/>
          <w:sz w:val="36"/>
        </w:rPr>
        <w:t>1</w:t>
      </w:r>
      <w:r>
        <w:rPr>
          <w:rFonts w:hint="eastAsia" w:ascii="Times New Roman" w:hAnsi="Times New Roman" w:eastAsia="仿宋_GB2312"/>
          <w:sz w:val="36"/>
          <w:lang w:val="en-US" w:eastAsia="zh-CN"/>
        </w:rPr>
        <w:t>8</w:t>
      </w:r>
      <w:r>
        <w:rPr>
          <w:rFonts w:ascii="Times New Roman" w:hAnsi="Times New Roman" w:eastAsia="仿宋_GB2312"/>
          <w:sz w:val="36"/>
        </w:rPr>
        <w:t>日</w:t>
      </w:r>
    </w:p>
    <w:tbl>
      <w:tblPr>
        <w:tblStyle w:val="6"/>
        <w:tblW w:w="90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25"/>
        <w:gridCol w:w="4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0" w:hRule="atLeast"/>
          <w:jc w:val="center"/>
        </w:trPr>
        <w:tc>
          <w:tcPr>
            <w:tcW w:w="4425"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left"/>
              <w:rPr>
                <w:rFonts w:hint="default" w:ascii="仿宋_GB2312" w:hAnsi="仿宋_GB2312" w:eastAsia="仿宋_GB2312" w:cs="仿宋_GB2312"/>
                <w:color w:val="auto"/>
                <w:spacing w:val="-20"/>
                <w:sz w:val="30"/>
                <w:szCs w:val="30"/>
                <w:lang w:val="en-US"/>
              </w:rPr>
            </w:pPr>
            <w:r>
              <w:rPr>
                <w:rFonts w:hint="eastAsia" w:ascii="仿宋_GB2312" w:hAnsi="仿宋_GB2312" w:eastAsia="仿宋_GB2312" w:cs="仿宋_GB2312"/>
                <w:color w:val="auto"/>
                <w:sz w:val="31"/>
                <w:u w:val="none" w:color="auto"/>
                <w:lang w:val="en-US" w:eastAsia="zh-CN"/>
              </w:rPr>
              <w:t>企业名称：安阳市丰帆硅业有限公司</w:t>
            </w:r>
          </w:p>
        </w:tc>
        <w:tc>
          <w:tcPr>
            <w:tcW w:w="4582" w:type="dxa"/>
            <w:tcBorders>
              <w:top w:val="single" w:color="000000" w:sz="4" w:space="0"/>
              <w:left w:val="single" w:color="auto" w:sz="4" w:space="0"/>
              <w:bottom w:val="single" w:color="000000" w:sz="4" w:space="0"/>
              <w:right w:val="single" w:color="000000" w:sz="4" w:space="0"/>
            </w:tcBorders>
            <w:noWrap w:val="0"/>
            <w:vAlign w:val="center"/>
          </w:tcPr>
          <w:p>
            <w:pPr>
              <w:spacing w:line="440" w:lineRule="exact"/>
              <w:jc w:val="left"/>
              <w:rPr>
                <w:rFonts w:hint="default" w:ascii="仿宋_GB2312" w:hAnsi="仿宋_GB2312" w:eastAsia="仿宋_GB2312" w:cs="仿宋_GB2312"/>
                <w:color w:val="auto"/>
                <w:spacing w:val="-20"/>
                <w:sz w:val="30"/>
                <w:szCs w:val="30"/>
                <w:lang w:val="en-US" w:eastAsia="zh-CN"/>
              </w:rPr>
            </w:pPr>
            <w:r>
              <w:rPr>
                <w:rFonts w:hint="eastAsia" w:ascii="仿宋_GB2312" w:hAnsi="仿宋_GB2312" w:eastAsia="仿宋_GB2312" w:cs="仿宋_GB2312"/>
                <w:color w:val="auto"/>
                <w:sz w:val="31"/>
                <w:u w:val="none" w:color="auto"/>
                <w:lang w:val="en-US" w:eastAsia="zh-CN"/>
              </w:rPr>
              <w:t>法人及联系方式：蔡素平18937297159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6" w:hRule="atLeast"/>
          <w:jc w:val="center"/>
        </w:trPr>
        <w:tc>
          <w:tcPr>
            <w:tcW w:w="4425" w:type="dxa"/>
            <w:tcBorders>
              <w:top w:val="single" w:color="000000" w:sz="4" w:space="0"/>
              <w:left w:val="single" w:color="000000" w:sz="4" w:space="0"/>
              <w:bottom w:val="single" w:color="000000" w:sz="4" w:space="0"/>
              <w:right w:val="single" w:color="auto" w:sz="4" w:space="0"/>
            </w:tcBorders>
            <w:noWrap w:val="0"/>
            <w:vAlign w:val="center"/>
          </w:tcPr>
          <w:p>
            <w:pPr>
              <w:spacing w:line="440" w:lineRule="exact"/>
              <w:jc w:val="left"/>
              <w:rPr>
                <w:rFonts w:hint="eastAsia" w:ascii="仿宋_GB2312" w:hAnsi="仿宋_GB2312" w:eastAsia="仿宋_GB2312" w:cs="仿宋_GB2312"/>
                <w:color w:val="auto"/>
                <w:spacing w:val="-20"/>
                <w:sz w:val="30"/>
                <w:szCs w:val="30"/>
                <w:lang w:val="en-US" w:eastAsia="zh-CN"/>
              </w:rPr>
            </w:pPr>
            <w:r>
              <w:rPr>
                <w:rFonts w:hint="eastAsia" w:ascii="仿宋_GB2312" w:hAnsi="仿宋_GB2312" w:eastAsia="仿宋_GB2312" w:cs="仿宋_GB2312"/>
                <w:color w:val="auto"/>
                <w:sz w:val="31"/>
                <w:u w:val="none" w:color="auto"/>
                <w:lang w:val="en-US" w:eastAsia="zh-CN"/>
              </w:rPr>
              <w:t>企业地址：龙安区北彰武村西</w:t>
            </w:r>
          </w:p>
        </w:tc>
        <w:tc>
          <w:tcPr>
            <w:tcW w:w="4582" w:type="dxa"/>
            <w:tcBorders>
              <w:top w:val="single" w:color="000000" w:sz="4" w:space="0"/>
              <w:left w:val="single" w:color="auto" w:sz="4" w:space="0"/>
              <w:bottom w:val="single" w:color="000000" w:sz="4" w:space="0"/>
              <w:right w:val="single" w:color="000000" w:sz="4" w:space="0"/>
            </w:tcBorders>
            <w:noWrap w:val="0"/>
            <w:vAlign w:val="center"/>
          </w:tcPr>
          <w:p>
            <w:pPr>
              <w:spacing w:line="440" w:lineRule="exact"/>
              <w:jc w:val="left"/>
              <w:rPr>
                <w:rFonts w:hint="default"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行业：C3099其非金属矿物制品制造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1" w:hRule="atLeast"/>
          <w:jc w:val="center"/>
        </w:trPr>
        <w:tc>
          <w:tcPr>
            <w:tcW w:w="900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left"/>
              <w:rPr>
                <w:rFonts w:hint="eastAsia"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 xml:space="preserve">治理项目名称：废气提标治理项目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6" w:hRule="atLeast"/>
          <w:jc w:val="center"/>
        </w:trPr>
        <w:tc>
          <w:tcPr>
            <w:tcW w:w="9007"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left"/>
              <w:rPr>
                <w:rFonts w:hint="default" w:ascii="仿宋_GB2312" w:hAnsi="仿宋_GB2312" w:eastAsia="仿宋_GB2312" w:cs="仿宋_GB2312"/>
                <w:color w:val="auto"/>
                <w:spacing w:val="-20"/>
                <w:sz w:val="30"/>
                <w:szCs w:val="30"/>
                <w:lang w:val="en-US"/>
              </w:rPr>
            </w:pPr>
            <w:r>
              <w:rPr>
                <w:rFonts w:hint="eastAsia" w:ascii="仿宋_GB2312" w:hAnsi="仿宋_GB2312" w:eastAsia="仿宋_GB2312" w:cs="仿宋_GB2312"/>
                <w:color w:val="auto"/>
                <w:sz w:val="31"/>
                <w:u w:val="none" w:color="auto"/>
                <w:lang w:val="en-US" w:eastAsia="zh-CN"/>
              </w:rPr>
              <w:t>主要产品和产能：年产20000吨冶金材料、年产3000吨硅铝合金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20" w:hRule="atLeast"/>
          <w:jc w:val="center"/>
        </w:trPr>
        <w:tc>
          <w:tcPr>
            <w:tcW w:w="4425" w:type="dxa"/>
            <w:tcBorders>
              <w:top w:val="single" w:color="auto" w:sz="4" w:space="0"/>
              <w:left w:val="single" w:color="000000" w:sz="4" w:space="0"/>
              <w:right w:val="single" w:color="000000" w:sz="4" w:space="0"/>
            </w:tcBorders>
            <w:noWrap w:val="0"/>
            <w:vAlign w:val="center"/>
          </w:tcPr>
          <w:p>
            <w:pPr>
              <w:spacing w:line="440" w:lineRule="exact"/>
              <w:jc w:val="left"/>
              <w:rPr>
                <w:rFonts w:hint="default"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工程总投资：  92.8 （万元）</w:t>
            </w:r>
          </w:p>
        </w:tc>
        <w:tc>
          <w:tcPr>
            <w:tcW w:w="4582" w:type="dxa"/>
            <w:tcBorders>
              <w:top w:val="single" w:color="auto" w:sz="4" w:space="0"/>
              <w:left w:val="single" w:color="auto" w:sz="4" w:space="0"/>
              <w:right w:val="single" w:color="000000" w:sz="4" w:space="0"/>
            </w:tcBorders>
            <w:noWrap w:val="0"/>
            <w:vAlign w:val="center"/>
          </w:tcPr>
          <w:p>
            <w:pPr>
              <w:spacing w:line="440" w:lineRule="exact"/>
              <w:jc w:val="left"/>
              <w:rPr>
                <w:rFonts w:hint="default"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竣工日期：2019年7月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8" w:hRule="atLeast"/>
          <w:jc w:val="center"/>
        </w:trPr>
        <w:tc>
          <w:tcPr>
            <w:tcW w:w="9007" w:type="dxa"/>
            <w:gridSpan w:val="2"/>
            <w:tcBorders>
              <w:top w:val="single" w:color="auto" w:sz="4" w:space="0"/>
              <w:left w:val="single" w:color="000000" w:sz="4" w:space="0"/>
              <w:bottom w:val="single" w:color="000000" w:sz="4" w:space="0"/>
              <w:right w:val="single" w:color="000000" w:sz="4" w:space="0"/>
            </w:tcBorders>
            <w:noWrap w:val="0"/>
            <w:vAlign w:val="center"/>
          </w:tcPr>
          <w:p>
            <w:pPr>
              <w:spacing w:line="375" w:lineRule="atLeast"/>
              <w:jc w:val="left"/>
              <w:rPr>
                <w:rFonts w:hint="default"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设计单位： 河南光远环保科技有限公司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8" w:hRule="atLeast"/>
          <w:jc w:val="center"/>
        </w:trPr>
        <w:tc>
          <w:tcPr>
            <w:tcW w:w="9007" w:type="dxa"/>
            <w:gridSpan w:val="2"/>
            <w:tcBorders>
              <w:top w:val="single" w:color="auto" w:sz="4" w:space="0"/>
              <w:left w:val="single" w:color="000000" w:sz="4" w:space="0"/>
              <w:bottom w:val="single" w:color="000000" w:sz="4" w:space="0"/>
              <w:right w:val="single" w:color="000000" w:sz="4" w:space="0"/>
            </w:tcBorders>
            <w:noWrap w:val="0"/>
            <w:vAlign w:val="center"/>
          </w:tcPr>
          <w:p>
            <w:pPr>
              <w:spacing w:line="375" w:lineRule="atLeast"/>
              <w:jc w:val="left"/>
              <w:rPr>
                <w:rFonts w:hint="eastAsia"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施工单位：安阳市丰帆硅业有限公司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8" w:hRule="atLeast"/>
          <w:jc w:val="center"/>
        </w:trPr>
        <w:tc>
          <w:tcPr>
            <w:tcW w:w="9007" w:type="dxa"/>
            <w:gridSpan w:val="2"/>
            <w:tcBorders>
              <w:top w:val="single" w:color="auto" w:sz="4" w:space="0"/>
              <w:left w:val="single" w:color="000000" w:sz="4" w:space="0"/>
              <w:bottom w:val="single" w:color="000000" w:sz="4" w:space="0"/>
              <w:right w:val="single" w:color="000000" w:sz="4" w:space="0"/>
            </w:tcBorders>
            <w:noWrap w:val="0"/>
            <w:vAlign w:val="center"/>
          </w:tcPr>
          <w:p>
            <w:pPr>
              <w:spacing w:line="375" w:lineRule="atLeast"/>
              <w:jc w:val="left"/>
              <w:rPr>
                <w:rFonts w:hint="eastAsia"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验收监测单位：河南光远环保科技有限公司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61" w:hRule="atLeast"/>
          <w:jc w:val="center"/>
        </w:trPr>
        <w:tc>
          <w:tcPr>
            <w:tcW w:w="9007" w:type="dxa"/>
            <w:gridSpan w:val="2"/>
            <w:tcBorders>
              <w:top w:val="single" w:color="auto" w:sz="4" w:space="0"/>
              <w:left w:val="single" w:color="000000" w:sz="4" w:space="0"/>
              <w:bottom w:val="single" w:color="000000" w:sz="4" w:space="0"/>
              <w:right w:val="single" w:color="000000" w:sz="4" w:space="0"/>
            </w:tcBorders>
            <w:noWrap w:val="0"/>
            <w:vAlign w:val="top"/>
          </w:tcPr>
          <w:p>
            <w:pPr>
              <w:widowControl w:val="0"/>
              <w:snapToGrid w:val="0"/>
              <w:spacing w:before="156" w:beforeLines="50" w:line="328" w:lineRule="atLeast"/>
              <w:jc w:val="left"/>
              <w:rPr>
                <w:rFonts w:hint="eastAsia" w:ascii="仿宋_GB2312" w:hAnsi="仿宋_GB2312" w:eastAsia="仿宋_GB2312" w:cs="仿宋_GB2312"/>
                <w:color w:val="auto"/>
                <w:sz w:val="31"/>
                <w:u w:val="none" w:color="auto"/>
                <w:lang w:eastAsia="zh-CN"/>
              </w:rPr>
            </w:pPr>
            <w:r>
              <w:rPr>
                <w:rFonts w:hint="eastAsia" w:ascii="仿宋_GB2312" w:hAnsi="仿宋_GB2312" w:eastAsia="仿宋_GB2312" w:cs="仿宋_GB2312"/>
                <w:color w:val="auto"/>
                <w:sz w:val="31"/>
                <w:u w:val="none" w:color="auto"/>
              </w:rPr>
              <w:t>生产工艺</w:t>
            </w:r>
            <w:r>
              <w:rPr>
                <w:rFonts w:hint="eastAsia" w:ascii="仿宋_GB2312" w:hAnsi="仿宋_GB2312" w:eastAsia="仿宋_GB2312" w:cs="仿宋_GB2312"/>
                <w:color w:val="auto"/>
                <w:sz w:val="31"/>
                <w:u w:val="none" w:color="auto"/>
                <w:lang w:eastAsia="zh-CN"/>
              </w:rPr>
              <w:t>、产污环节</w:t>
            </w:r>
            <w:r>
              <w:rPr>
                <w:rFonts w:hint="eastAsia" w:ascii="仿宋_GB2312" w:hAnsi="仿宋_GB2312" w:eastAsia="仿宋_GB2312" w:cs="仿宋_GB2312"/>
                <w:color w:val="auto"/>
                <w:sz w:val="31"/>
                <w:u w:val="none" w:color="auto"/>
              </w:rPr>
              <w:t>流程图</w:t>
            </w:r>
            <w:r>
              <w:rPr>
                <w:rFonts w:hint="eastAsia" w:ascii="仿宋_GB2312" w:hAnsi="仿宋_GB2312" w:eastAsia="仿宋_GB2312" w:cs="仿宋_GB2312"/>
                <w:color w:val="auto"/>
                <w:sz w:val="31"/>
                <w:u w:val="none" w:color="auto"/>
                <w:lang w:eastAsia="zh-CN"/>
              </w:rPr>
              <w:t>：</w:t>
            </w:r>
          </w:p>
          <w:p>
            <w:pPr>
              <w:pStyle w:val="2"/>
              <w:rPr>
                <w:rFonts w:hint="eastAsia" w:ascii="仿宋_GB2312" w:hAnsi="仿宋_GB2312" w:eastAsia="仿宋_GB2312" w:cs="仿宋_GB2312"/>
                <w:b w:val="0"/>
                <w:bCs w:val="0"/>
                <w:color w:val="auto"/>
                <w:sz w:val="30"/>
                <w:szCs w:val="30"/>
                <w:u w:val="none" w:color="auto"/>
                <w:lang w:val="en-US" w:eastAsia="zh-CN"/>
              </w:rPr>
            </w:pPr>
            <w:r>
              <w:rPr>
                <w:rFonts w:hint="eastAsia" w:ascii="仿宋_GB2312" w:hAnsi="仿宋_GB2312" w:eastAsia="仿宋_GB2312" w:cs="仿宋_GB2312"/>
                <w:b/>
                <w:bCs/>
                <w:color w:val="auto"/>
                <w:sz w:val="30"/>
                <w:szCs w:val="30"/>
                <w:u w:val="none" w:color="auto"/>
                <w:lang w:val="en-US" w:eastAsia="zh-CN"/>
              </w:rPr>
              <w:t>中频电炉:</w:t>
            </w:r>
            <w:r>
              <w:rPr>
                <w:rFonts w:hint="eastAsia" w:ascii="仿宋_GB2312" w:hAnsi="仿宋_GB2312" w:eastAsia="仿宋_GB2312" w:cs="仿宋_GB2312"/>
                <w:b w:val="0"/>
                <w:bCs w:val="0"/>
                <w:color w:val="auto"/>
                <w:sz w:val="30"/>
                <w:szCs w:val="30"/>
                <w:u w:val="none" w:color="auto"/>
                <w:lang w:eastAsia="zh-CN"/>
              </w:rPr>
              <w:t>配料</w:t>
            </w:r>
            <w:r>
              <w:rPr>
                <w:rFonts w:hint="eastAsia" w:ascii="仿宋_GB2312" w:hAnsi="仿宋_GB2312" w:eastAsia="仿宋_GB2312" w:cs="仿宋_GB2312"/>
                <w:b w:val="0"/>
                <w:bCs w:val="0"/>
                <w:color w:val="auto"/>
                <w:sz w:val="30"/>
                <w:szCs w:val="30"/>
                <w:u w:val="none" w:color="auto"/>
                <w:lang w:val="en-US" w:eastAsia="zh-CN"/>
              </w:rPr>
              <w:t>-熔融-冷却-破碎-分选-成品</w:t>
            </w:r>
          </w:p>
          <w:p>
            <w:pPr>
              <w:pStyle w:val="2"/>
              <w:rPr>
                <w:rFonts w:hint="eastAsia" w:ascii="仿宋_GB2312" w:hAnsi="仿宋_GB2312" w:eastAsia="仿宋_GB2312" w:cs="仿宋_GB2312"/>
                <w:b w:val="0"/>
                <w:bCs w:val="0"/>
                <w:color w:val="auto"/>
                <w:sz w:val="30"/>
                <w:szCs w:val="30"/>
                <w:u w:val="none" w:color="auto"/>
                <w:lang w:val="en-US" w:eastAsia="zh-CN"/>
              </w:rPr>
            </w:pPr>
            <w:r>
              <w:rPr>
                <w:rFonts w:hint="eastAsia" w:ascii="仿宋_GB2312" w:hAnsi="仿宋_GB2312" w:eastAsia="仿宋_GB2312" w:cs="仿宋_GB2312"/>
                <w:b w:val="0"/>
                <w:bCs w:val="0"/>
                <w:color w:val="auto"/>
                <w:sz w:val="30"/>
                <w:szCs w:val="30"/>
                <w:u w:val="none" w:color="auto"/>
                <w:lang w:val="en-US" w:eastAsia="zh-CN"/>
              </w:rPr>
              <w:t>氧化铝粉：外购原料-球磨-成品</w:t>
            </w:r>
          </w:p>
          <w:p>
            <w:pPr>
              <w:pStyle w:val="2"/>
              <w:rPr>
                <w:rFonts w:hint="eastAsia" w:ascii="仿宋_GB2312" w:hAnsi="仿宋_GB2312" w:eastAsia="仿宋_GB2312" w:cs="仿宋_GB2312"/>
                <w:b w:val="0"/>
                <w:bCs w:val="0"/>
                <w:color w:val="auto"/>
                <w:sz w:val="30"/>
                <w:szCs w:val="30"/>
                <w:u w:val="none" w:color="auto"/>
                <w:lang w:val="en-US" w:eastAsia="zh-CN"/>
              </w:rPr>
            </w:pPr>
            <w:r>
              <w:rPr>
                <w:rFonts w:hint="eastAsia" w:ascii="仿宋_GB2312" w:hAnsi="仿宋_GB2312" w:eastAsia="仿宋_GB2312" w:cs="仿宋_GB2312"/>
                <w:b w:val="0"/>
                <w:bCs w:val="0"/>
                <w:color w:val="auto"/>
                <w:sz w:val="30"/>
                <w:szCs w:val="30"/>
                <w:u w:val="none" w:color="auto"/>
                <w:lang w:val="en-US" w:eastAsia="zh-CN"/>
              </w:rPr>
              <w:t>脱氧剂：外购原料-切铝-成品</w:t>
            </w:r>
          </w:p>
          <w:p>
            <w:pPr>
              <w:pStyle w:val="2"/>
              <w:rPr>
                <w:rFonts w:hint="eastAsia" w:ascii="仿宋_GB2312" w:hAnsi="仿宋_GB2312" w:eastAsia="仿宋_GB2312" w:cs="仿宋_GB2312"/>
                <w:b w:val="0"/>
                <w:bCs w:val="0"/>
                <w:color w:val="auto"/>
                <w:sz w:val="30"/>
                <w:szCs w:val="30"/>
                <w:u w:val="none" w:color="auto"/>
                <w:lang w:val="en-US" w:eastAsia="zh-CN"/>
              </w:rPr>
            </w:pPr>
            <w:r>
              <w:rPr>
                <w:rFonts w:hint="eastAsia" w:ascii="仿宋_GB2312" w:hAnsi="仿宋_GB2312" w:eastAsia="仿宋_GB2312" w:cs="仿宋_GB2312"/>
                <w:b w:val="0"/>
                <w:bCs w:val="0"/>
                <w:color w:val="auto"/>
                <w:sz w:val="30"/>
                <w:szCs w:val="30"/>
                <w:u w:val="none" w:color="auto"/>
                <w:lang w:val="en-US" w:eastAsia="zh-CN"/>
              </w:rPr>
              <w:t>包芯线：外购原料-卾式破碎机破碎-振动筛筛分-成品</w:t>
            </w:r>
          </w:p>
          <w:p>
            <w:pPr>
              <w:pStyle w:val="2"/>
              <w:rPr>
                <w:rFonts w:hint="default" w:ascii="仿宋_GB2312" w:hAnsi="仿宋_GB2312" w:eastAsia="仿宋_GB2312" w:cs="仿宋_GB2312"/>
                <w:b w:val="0"/>
                <w:bCs w:val="0"/>
                <w:color w:val="auto"/>
                <w:sz w:val="30"/>
                <w:szCs w:val="30"/>
                <w:u w:val="none" w:color="auto"/>
                <w:lang w:val="en-US" w:eastAsia="zh-CN"/>
              </w:rPr>
            </w:pPr>
            <w:r>
              <w:rPr>
                <w:rFonts w:hint="eastAsia" w:ascii="仿宋_GB2312" w:hAnsi="仿宋_GB2312" w:eastAsia="仿宋_GB2312" w:cs="仿宋_GB2312"/>
                <w:b w:val="0"/>
                <w:bCs w:val="0"/>
                <w:color w:val="auto"/>
                <w:sz w:val="30"/>
                <w:szCs w:val="30"/>
                <w:u w:val="none" w:color="auto"/>
                <w:lang w:val="en-US" w:eastAsia="zh-CN"/>
              </w:rPr>
              <w:t>金属硅粉：外购原料-锤式破碎机破碎-高效环球磨磨粉-成品</w:t>
            </w:r>
          </w:p>
          <w:p>
            <w:pPr>
              <w:spacing w:line="375" w:lineRule="atLeast"/>
              <w:jc w:val="left"/>
              <w:rPr>
                <w:rFonts w:hint="eastAsia" w:ascii="仿宋_GB2312" w:hAnsi="仿宋_GB2312" w:eastAsia="仿宋_GB2312" w:cs="仿宋_GB2312"/>
                <w:color w:val="auto"/>
                <w:sz w:val="31"/>
                <w:u w:val="none" w:color="auto"/>
                <w:lang w:val="en-US" w:eastAsia="zh-CN"/>
              </w:rPr>
            </w:pPr>
            <w:r>
              <w:rPr>
                <w:rFonts w:hint="eastAsia" w:ascii="仿宋_GB2312" w:hAnsi="仿宋_GB2312" w:eastAsia="仿宋_GB2312" w:cs="仿宋_GB2312"/>
                <w:color w:val="auto"/>
                <w:sz w:val="31"/>
                <w:u w:val="none" w:color="auto"/>
                <w:lang w:val="en-US" w:eastAsia="zh-CN"/>
              </w:rPr>
              <w:tab/>
            </w:r>
          </w:p>
        </w:tc>
      </w:tr>
    </w:tbl>
    <w:p>
      <w:pPr>
        <w:pStyle w:val="2"/>
        <w:sectPr>
          <w:pgSz w:w="11906" w:h="16838"/>
          <w:pgMar w:top="1440" w:right="1800" w:bottom="1440" w:left="1800" w:header="851" w:footer="992" w:gutter="0"/>
          <w:cols w:space="425" w:num="1"/>
          <w:docGrid w:type="lines" w:linePitch="312" w:charSpace="0"/>
        </w:sectPr>
      </w:pPr>
    </w:p>
    <w:p>
      <w:pPr>
        <w:jc w:val="center"/>
      </w:pPr>
      <w:r>
        <w:rPr>
          <w:rFonts w:hint="eastAsia"/>
          <w:b/>
          <w:bCs/>
          <w:sz w:val="40"/>
          <w:szCs w:val="48"/>
        </w:rPr>
        <w:t>环保设施运行管理制度</w:t>
      </w:r>
    </w:p>
    <w:p/>
    <w:p>
      <w:pPr>
        <w:ind w:firstLine="560" w:firstLineChars="200"/>
        <w:rPr>
          <w:sz w:val="28"/>
          <w:szCs w:val="36"/>
        </w:rPr>
      </w:pPr>
      <w:r>
        <w:rPr>
          <w:rFonts w:hint="eastAsia"/>
          <w:sz w:val="28"/>
          <w:szCs w:val="36"/>
        </w:rPr>
        <w:t>为保证公司环保设施的正常运行，确保公司正常的生产秩序，同时防止环保设施事故损坏，特制订本管理制度。</w:t>
      </w:r>
    </w:p>
    <w:p>
      <w:pPr>
        <w:rPr>
          <w:sz w:val="28"/>
          <w:szCs w:val="36"/>
        </w:rPr>
      </w:pPr>
    </w:p>
    <w:p>
      <w:pPr>
        <w:numPr>
          <w:ilvl w:val="0"/>
          <w:numId w:val="1"/>
        </w:numPr>
        <w:rPr>
          <w:sz w:val="28"/>
          <w:szCs w:val="36"/>
        </w:rPr>
      </w:pPr>
      <w:r>
        <w:rPr>
          <w:rFonts w:hint="eastAsia"/>
          <w:sz w:val="28"/>
          <w:szCs w:val="36"/>
        </w:rPr>
        <w:t>新建的环保设施，须经环保监管部门验收合格后方可正式投入使用。</w:t>
      </w:r>
    </w:p>
    <w:p>
      <w:pPr>
        <w:numPr>
          <w:ilvl w:val="0"/>
          <w:numId w:val="1"/>
        </w:numPr>
        <w:rPr>
          <w:sz w:val="28"/>
          <w:szCs w:val="36"/>
        </w:rPr>
      </w:pPr>
      <w:r>
        <w:rPr>
          <w:rFonts w:hint="eastAsia"/>
          <w:sz w:val="28"/>
          <w:szCs w:val="36"/>
        </w:rPr>
        <w:t>环保设备设施要与生产设备同时运行，同时维修保养。</w:t>
      </w:r>
    </w:p>
    <w:p>
      <w:pPr>
        <w:numPr>
          <w:ilvl w:val="0"/>
          <w:numId w:val="1"/>
        </w:numPr>
        <w:rPr>
          <w:sz w:val="28"/>
          <w:szCs w:val="36"/>
        </w:rPr>
      </w:pPr>
      <w:r>
        <w:rPr>
          <w:rFonts w:hint="eastAsia"/>
          <w:sz w:val="28"/>
          <w:szCs w:val="36"/>
        </w:rPr>
        <w:t>建立健全公司环保设施设备运行台账，对环保设施的运行管理情况进行记录。</w:t>
      </w:r>
    </w:p>
    <w:p>
      <w:pPr>
        <w:numPr>
          <w:ilvl w:val="0"/>
          <w:numId w:val="1"/>
        </w:numPr>
        <w:rPr>
          <w:sz w:val="28"/>
          <w:szCs w:val="36"/>
        </w:rPr>
      </w:pPr>
      <w:r>
        <w:rPr>
          <w:rFonts w:hint="eastAsia"/>
          <w:sz w:val="28"/>
          <w:szCs w:val="36"/>
        </w:rPr>
        <w:t>公司对环保设施统一管理，要有效利用环保设施，防止环保设施超负荷运行，保证其处理能力。</w:t>
      </w:r>
    </w:p>
    <w:p>
      <w:pPr>
        <w:numPr>
          <w:ilvl w:val="0"/>
          <w:numId w:val="1"/>
        </w:numPr>
        <w:rPr>
          <w:sz w:val="28"/>
          <w:szCs w:val="36"/>
        </w:rPr>
      </w:pPr>
      <w:r>
        <w:rPr>
          <w:rFonts w:hint="eastAsia"/>
          <w:sz w:val="28"/>
          <w:szCs w:val="36"/>
        </w:rPr>
        <w:t>加强对环保设施设备的检查，维护保养和调试，出现故障及时维修，杜绝“带病”运行，确保环保设施设备的完好和运行。</w:t>
      </w:r>
    </w:p>
    <w:p>
      <w:pPr>
        <w:numPr>
          <w:ilvl w:val="0"/>
          <w:numId w:val="1"/>
        </w:numPr>
        <w:rPr>
          <w:sz w:val="28"/>
          <w:szCs w:val="36"/>
        </w:rPr>
      </w:pPr>
      <w:r>
        <w:rPr>
          <w:rFonts w:hint="eastAsia"/>
          <w:sz w:val="28"/>
          <w:szCs w:val="36"/>
        </w:rPr>
        <w:t>环保设施的完好运行标准是达标排放，正确操作。</w:t>
      </w:r>
    </w:p>
    <w:p>
      <w:pPr>
        <w:numPr>
          <w:ilvl w:val="0"/>
          <w:numId w:val="1"/>
        </w:numPr>
        <w:rPr>
          <w:sz w:val="28"/>
          <w:szCs w:val="36"/>
        </w:rPr>
      </w:pPr>
      <w:r>
        <w:rPr>
          <w:rFonts w:hint="eastAsia"/>
          <w:sz w:val="28"/>
          <w:szCs w:val="36"/>
        </w:rPr>
        <w:t>环保设施因发生故障不能正常运行的应及时向公司报告说明，说明环保设施故障，抢修措施和修复时间，由公司审查批准。</w:t>
      </w:r>
    </w:p>
    <w:p>
      <w:pPr>
        <w:numPr>
          <w:ilvl w:val="0"/>
          <w:numId w:val="1"/>
        </w:numPr>
        <w:rPr>
          <w:sz w:val="28"/>
          <w:szCs w:val="36"/>
        </w:rPr>
      </w:pPr>
      <w:r>
        <w:rPr>
          <w:rFonts w:hint="eastAsia"/>
          <w:sz w:val="28"/>
          <w:szCs w:val="36"/>
        </w:rPr>
        <w:t>环保设施在检修或抢修时，要对其处理过程和产生污染的治理制订应急方案，保证污染物得到有效处理。</w:t>
      </w:r>
    </w:p>
    <w:p>
      <w:pPr>
        <w:numPr>
          <w:ilvl w:val="0"/>
          <w:numId w:val="1"/>
        </w:numPr>
        <w:rPr>
          <w:sz w:val="28"/>
          <w:szCs w:val="36"/>
        </w:rPr>
      </w:pPr>
      <w:r>
        <w:rPr>
          <w:rFonts w:hint="eastAsia"/>
          <w:sz w:val="28"/>
          <w:szCs w:val="36"/>
        </w:rPr>
        <w:t>本管理制度即日起施行。</w:t>
      </w:r>
    </w:p>
    <w:p>
      <w:pPr>
        <w:pStyle w:val="2"/>
      </w:pPr>
    </w:p>
    <w:p>
      <w:pPr>
        <w:pStyle w:val="2"/>
        <w:jc w:val="right"/>
        <w:rPr>
          <w:rFonts w:hint="eastAsia"/>
          <w:b/>
          <w:bCs/>
          <w:sz w:val="32"/>
          <w:szCs w:val="32"/>
        </w:rPr>
        <w:sectPr>
          <w:pgSz w:w="11906" w:h="16838"/>
          <w:pgMar w:top="1440" w:right="1800" w:bottom="1440" w:left="1800" w:header="851" w:footer="992" w:gutter="0"/>
          <w:cols w:space="425" w:num="1"/>
          <w:docGrid w:type="lines" w:linePitch="312" w:charSpace="0"/>
        </w:sectPr>
      </w:pPr>
      <w:r>
        <w:rPr>
          <w:rFonts w:hint="eastAsia"/>
          <w:b/>
          <w:bCs/>
          <w:sz w:val="32"/>
          <w:szCs w:val="32"/>
        </w:rPr>
        <w:t>安阳</w:t>
      </w:r>
      <w:r>
        <w:rPr>
          <w:rFonts w:hint="eastAsia"/>
          <w:b/>
          <w:bCs/>
          <w:sz w:val="32"/>
          <w:szCs w:val="32"/>
          <w:lang w:val="en-US" w:eastAsia="zh-CN"/>
        </w:rPr>
        <w:t>市丰帆硅业</w:t>
      </w:r>
      <w:r>
        <w:rPr>
          <w:rFonts w:hint="eastAsia"/>
          <w:b/>
          <w:bCs/>
          <w:sz w:val="32"/>
          <w:szCs w:val="32"/>
        </w:rPr>
        <w:t>有限公司</w:t>
      </w:r>
    </w:p>
    <w:p>
      <w:pPr>
        <w:jc w:val="center"/>
        <w:rPr>
          <w:b/>
          <w:bCs/>
          <w:sz w:val="36"/>
          <w:szCs w:val="44"/>
        </w:rPr>
      </w:pPr>
      <w:r>
        <w:rPr>
          <w:rFonts w:hint="eastAsia"/>
          <w:b/>
          <w:bCs/>
          <w:sz w:val="36"/>
          <w:szCs w:val="44"/>
        </w:rPr>
        <w:t>粉尘无组织排放管理制度</w:t>
      </w:r>
    </w:p>
    <w:p>
      <w:pPr>
        <w:ind w:firstLine="560" w:firstLineChars="200"/>
        <w:rPr>
          <w:sz w:val="28"/>
          <w:szCs w:val="36"/>
        </w:rPr>
      </w:pPr>
      <w:r>
        <w:rPr>
          <w:rFonts w:hint="eastAsia"/>
          <w:sz w:val="28"/>
          <w:szCs w:val="36"/>
        </w:rPr>
        <w:t>为加强公司范围内的粉尘无组织排放的管理，保证生产过程粉尘排放达到国家环保和安全标准，切实改善生产作业环境，依据有关市区环境管理体系文件，结合公司生产实际情况，特制订本规定。</w:t>
      </w:r>
    </w:p>
    <w:p>
      <w:pPr>
        <w:numPr>
          <w:ilvl w:val="0"/>
          <w:numId w:val="2"/>
        </w:numPr>
        <w:rPr>
          <w:sz w:val="28"/>
          <w:szCs w:val="36"/>
        </w:rPr>
      </w:pPr>
      <w:r>
        <w:rPr>
          <w:rFonts w:hint="eastAsia"/>
          <w:sz w:val="28"/>
          <w:szCs w:val="36"/>
        </w:rPr>
        <w:t>生产车间应加强除尘设备的检查维修工作，保证除尘器效率达99%以上，大修前后应进行除尘器效率对比测试，杜绝除尘设备严重跑尘现象。</w:t>
      </w:r>
    </w:p>
    <w:p>
      <w:pPr>
        <w:numPr>
          <w:ilvl w:val="0"/>
          <w:numId w:val="2"/>
        </w:numPr>
        <w:rPr>
          <w:sz w:val="28"/>
          <w:szCs w:val="36"/>
        </w:rPr>
      </w:pPr>
      <w:r>
        <w:rPr>
          <w:rFonts w:hint="eastAsia"/>
          <w:sz w:val="28"/>
          <w:szCs w:val="36"/>
        </w:rPr>
        <w:t>除尘设备因故障效率低下时，应立即组织检修，一般故障处理应在24小时内完成。</w:t>
      </w:r>
    </w:p>
    <w:p>
      <w:pPr>
        <w:numPr>
          <w:ilvl w:val="0"/>
          <w:numId w:val="2"/>
        </w:numPr>
        <w:rPr>
          <w:sz w:val="28"/>
          <w:szCs w:val="36"/>
        </w:rPr>
      </w:pPr>
      <w:r>
        <w:rPr>
          <w:rFonts w:hint="eastAsia"/>
          <w:sz w:val="28"/>
          <w:szCs w:val="36"/>
        </w:rPr>
        <w:t>生产设备开机必须先开除尘设备，停机时除尘设备最后才停。</w:t>
      </w:r>
    </w:p>
    <w:p>
      <w:pPr>
        <w:numPr>
          <w:ilvl w:val="0"/>
          <w:numId w:val="2"/>
        </w:numPr>
        <w:rPr>
          <w:sz w:val="28"/>
          <w:szCs w:val="36"/>
        </w:rPr>
      </w:pPr>
      <w:r>
        <w:rPr>
          <w:rFonts w:hint="eastAsia"/>
          <w:sz w:val="28"/>
          <w:szCs w:val="36"/>
        </w:rPr>
        <w:t>生产过程中设备如出现漏料，堵料跑尘时应立即组织处理，在短时间内不能处理完毕的，必须停机处理完善后方可复开机。</w:t>
      </w:r>
    </w:p>
    <w:p>
      <w:pPr>
        <w:numPr>
          <w:ilvl w:val="0"/>
          <w:numId w:val="2"/>
        </w:numPr>
        <w:rPr>
          <w:sz w:val="28"/>
          <w:szCs w:val="36"/>
        </w:rPr>
      </w:pPr>
      <w:r>
        <w:rPr>
          <w:rFonts w:hint="eastAsia"/>
          <w:sz w:val="28"/>
          <w:szCs w:val="36"/>
        </w:rPr>
        <w:t>运输车辆在运输过程中可能产生粉尘污染的应遮盖严实，厂区禁止出现扬尘或散落现象。车辆卸散装料时必须先开雾炮机设备然后卸车。</w:t>
      </w:r>
    </w:p>
    <w:p>
      <w:pPr>
        <w:numPr>
          <w:ilvl w:val="0"/>
          <w:numId w:val="2"/>
        </w:numPr>
        <w:rPr>
          <w:sz w:val="28"/>
          <w:szCs w:val="36"/>
        </w:rPr>
      </w:pPr>
      <w:r>
        <w:rPr>
          <w:rFonts w:hint="eastAsia"/>
          <w:sz w:val="28"/>
          <w:szCs w:val="36"/>
        </w:rPr>
        <w:t>加强对吨包货物的管理，禁止野蛮装运，防止和避免落袋与装车中的吨袋破损，以减少装运过程中的粉尘污染。</w:t>
      </w:r>
    </w:p>
    <w:p>
      <w:pPr>
        <w:numPr>
          <w:ilvl w:val="0"/>
          <w:numId w:val="2"/>
        </w:numPr>
        <w:rPr>
          <w:sz w:val="28"/>
          <w:szCs w:val="36"/>
        </w:rPr>
      </w:pPr>
      <w:r>
        <w:rPr>
          <w:rFonts w:hint="eastAsia"/>
          <w:sz w:val="28"/>
          <w:szCs w:val="36"/>
        </w:rPr>
        <w:t>岗位工，卫生工清扫场地卫生时禁止从高处往下打扫造成二次扬尘。</w:t>
      </w:r>
    </w:p>
    <w:p>
      <w:pPr>
        <w:numPr>
          <w:ilvl w:val="0"/>
          <w:numId w:val="2"/>
        </w:numPr>
        <w:rPr>
          <w:sz w:val="28"/>
          <w:szCs w:val="36"/>
        </w:rPr>
      </w:pPr>
      <w:r>
        <w:rPr>
          <w:rFonts w:hint="eastAsia"/>
          <w:sz w:val="28"/>
          <w:szCs w:val="36"/>
        </w:rPr>
        <w:t>生活垃圾应堆放规范处理，厂区内不得焚烧垃圾。</w:t>
      </w:r>
    </w:p>
    <w:p>
      <w:pPr>
        <w:numPr>
          <w:ilvl w:val="0"/>
          <w:numId w:val="2"/>
        </w:numPr>
        <w:rPr>
          <w:sz w:val="28"/>
          <w:szCs w:val="36"/>
        </w:rPr>
      </w:pPr>
      <w:r>
        <w:rPr>
          <w:rFonts w:hint="eastAsia"/>
          <w:sz w:val="28"/>
          <w:szCs w:val="36"/>
        </w:rPr>
        <w:t>相关方和全体公司人员必须严格执行以上粉尘无组织排放管理制度，如有违反，视情节每人次20--200元考核。</w:t>
      </w:r>
    </w:p>
    <w:p>
      <w:pPr>
        <w:numPr>
          <w:ilvl w:val="0"/>
          <w:numId w:val="2"/>
        </w:numPr>
        <w:rPr>
          <w:sz w:val="28"/>
          <w:szCs w:val="36"/>
        </w:rPr>
      </w:pPr>
      <w:r>
        <w:rPr>
          <w:rFonts w:hint="eastAsia"/>
          <w:sz w:val="28"/>
          <w:szCs w:val="36"/>
        </w:rPr>
        <w:t>本管理制度即日起开始执行。</w:t>
      </w:r>
    </w:p>
    <w:p>
      <w:pPr>
        <w:pStyle w:val="2"/>
        <w:jc w:val="center"/>
        <w:rPr>
          <w:rFonts w:hint="eastAsia"/>
          <w:b/>
          <w:bCs/>
          <w:sz w:val="32"/>
          <w:szCs w:val="32"/>
        </w:rPr>
        <w:sectPr>
          <w:pgSz w:w="11906" w:h="16838"/>
          <w:pgMar w:top="1440" w:right="1800" w:bottom="1440" w:left="1800" w:header="851" w:footer="992" w:gutter="0"/>
          <w:cols w:space="425" w:num="1"/>
          <w:docGrid w:type="lines" w:linePitch="312" w:charSpace="0"/>
        </w:sectPr>
      </w:pPr>
      <w:r>
        <w:rPr>
          <w:rFonts w:hint="eastAsia"/>
          <w:b/>
          <w:bCs/>
          <w:sz w:val="32"/>
          <w:szCs w:val="40"/>
          <w:lang w:val="en-US" w:eastAsia="zh-CN"/>
        </w:rPr>
        <w:t xml:space="preserve">                     </w:t>
      </w:r>
      <w:r>
        <w:rPr>
          <w:rFonts w:hint="eastAsia"/>
          <w:b/>
          <w:bCs/>
          <w:sz w:val="32"/>
          <w:szCs w:val="40"/>
        </w:rPr>
        <w:t>安阳</w:t>
      </w:r>
      <w:r>
        <w:rPr>
          <w:rFonts w:hint="eastAsia"/>
          <w:b/>
          <w:bCs/>
          <w:sz w:val="32"/>
          <w:szCs w:val="40"/>
          <w:lang w:val="en-US" w:eastAsia="zh-CN"/>
        </w:rPr>
        <w:t>市丰帆硅业</w:t>
      </w:r>
      <w:r>
        <w:rPr>
          <w:rFonts w:hint="eastAsia"/>
          <w:b/>
          <w:bCs/>
          <w:sz w:val="32"/>
          <w:szCs w:val="40"/>
        </w:rPr>
        <w:t>有限公司</w:t>
      </w:r>
    </w:p>
    <w:p>
      <w:pPr>
        <w:pStyle w:val="2"/>
        <w:jc w:val="right"/>
        <w:rPr>
          <w:rFonts w:hint="eastAsia"/>
          <w:b/>
          <w:bCs/>
          <w:sz w:val="32"/>
          <w:szCs w:val="32"/>
        </w:rPr>
      </w:pPr>
    </w:p>
    <w:p>
      <w:pPr>
        <w:pStyle w:val="2"/>
      </w:pPr>
    </w:p>
    <w:p>
      <w:pPr>
        <w:rPr>
          <w:rFonts w:hint="eastAsia" w:ascii="Times New Roman" w:hAnsi="Times New Roman" w:eastAsia="宋体" w:cs="Times New Roman"/>
          <w:color w:val="auto"/>
          <w:lang w:eastAsia="zh-CN"/>
        </w:rPr>
      </w:pPr>
    </w:p>
    <w:tbl>
      <w:tblPr>
        <w:tblStyle w:val="6"/>
        <w:tblW w:w="8526" w:type="dxa"/>
        <w:jc w:val="center"/>
        <w:tblInd w:w="0" w:type="dxa"/>
        <w:tblLayout w:type="fixed"/>
        <w:tblCellMar>
          <w:top w:w="0" w:type="dxa"/>
          <w:left w:w="0" w:type="dxa"/>
          <w:bottom w:w="0" w:type="dxa"/>
          <w:right w:w="0" w:type="dxa"/>
        </w:tblCellMar>
      </w:tblPr>
      <w:tblGrid>
        <w:gridCol w:w="353"/>
        <w:gridCol w:w="626"/>
        <w:gridCol w:w="690"/>
        <w:gridCol w:w="610"/>
        <w:gridCol w:w="794"/>
        <w:gridCol w:w="650"/>
        <w:gridCol w:w="433"/>
        <w:gridCol w:w="481"/>
        <w:gridCol w:w="706"/>
        <w:gridCol w:w="706"/>
        <w:gridCol w:w="683"/>
        <w:gridCol w:w="600"/>
        <w:gridCol w:w="599"/>
        <w:gridCol w:w="595"/>
      </w:tblGrid>
      <w:tr>
        <w:tblPrEx>
          <w:tblLayout w:type="fixed"/>
          <w:tblCellMar>
            <w:top w:w="0" w:type="dxa"/>
            <w:left w:w="0" w:type="dxa"/>
            <w:bottom w:w="0" w:type="dxa"/>
            <w:right w:w="0" w:type="dxa"/>
          </w:tblCellMar>
        </w:tblPrEx>
        <w:trPr>
          <w:trHeight w:val="409" w:hRule="atLeast"/>
          <w:jc w:val="center"/>
        </w:trPr>
        <w:tc>
          <w:tcPr>
            <w:tcW w:w="35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62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产排污车间（环节）</w:t>
            </w:r>
          </w:p>
        </w:tc>
        <w:tc>
          <w:tcPr>
            <w:tcW w:w="6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产排污工段</w:t>
            </w:r>
          </w:p>
        </w:tc>
        <w:tc>
          <w:tcPr>
            <w:tcW w:w="61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产排污设备点位</w:t>
            </w:r>
          </w:p>
        </w:tc>
        <w:tc>
          <w:tcPr>
            <w:tcW w:w="79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治理标准和要求（逐工序填写）</w:t>
            </w:r>
          </w:p>
        </w:tc>
        <w:tc>
          <w:tcPr>
            <w:tcW w:w="156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企业自查情况</w:t>
            </w:r>
          </w:p>
        </w:tc>
        <w:tc>
          <w:tcPr>
            <w:tcW w:w="20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对标现场核查验收治理情况</w:t>
            </w:r>
          </w:p>
        </w:tc>
        <w:tc>
          <w:tcPr>
            <w:tcW w:w="60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建设完善监测系统情况</w:t>
            </w:r>
          </w:p>
        </w:tc>
        <w:tc>
          <w:tcPr>
            <w:tcW w:w="599"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备注</w:t>
            </w:r>
          </w:p>
        </w:tc>
        <w:tc>
          <w:tcPr>
            <w:tcW w:w="595"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p>
        </w:tc>
      </w:tr>
      <w:tr>
        <w:tblPrEx>
          <w:tblLayout w:type="fixed"/>
          <w:tblCellMar>
            <w:top w:w="0" w:type="dxa"/>
            <w:left w:w="0" w:type="dxa"/>
            <w:bottom w:w="0" w:type="dxa"/>
            <w:right w:w="0" w:type="dxa"/>
          </w:tblCellMar>
        </w:tblPrEx>
        <w:trPr>
          <w:trHeight w:val="1925" w:hRule="atLeast"/>
          <w:jc w:val="center"/>
        </w:trPr>
        <w:tc>
          <w:tcPr>
            <w:tcW w:w="35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2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9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采取的具体治理措施</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投资（万元）</w:t>
            </w:r>
          </w:p>
        </w:tc>
        <w:tc>
          <w:tcPr>
            <w:tcW w:w="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是否治理到位</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具体治理情况</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验收监测主要因子达标情况</w:t>
            </w:r>
          </w:p>
        </w:tc>
        <w:tc>
          <w:tcPr>
            <w:tcW w:w="6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治理是否到位</w:t>
            </w:r>
          </w:p>
        </w:tc>
        <w:tc>
          <w:tcPr>
            <w:tcW w:w="60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599"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c>
          <w:tcPr>
            <w:tcW w:w="595"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tblPrEx>
          <w:tblLayout w:type="fixed"/>
          <w:tblCellMar>
            <w:top w:w="0" w:type="dxa"/>
            <w:left w:w="0" w:type="dxa"/>
            <w:bottom w:w="0" w:type="dxa"/>
            <w:right w:w="0" w:type="dxa"/>
          </w:tblCellMar>
        </w:tblPrEx>
        <w:trPr>
          <w:trHeight w:val="409" w:hRule="atLeast"/>
          <w:jc w:val="center"/>
        </w:trPr>
        <w:tc>
          <w:tcPr>
            <w:tcW w:w="3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w:t>
            </w:r>
          </w:p>
        </w:tc>
        <w:tc>
          <w:tcPr>
            <w:tcW w:w="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破碎车间</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破碎</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破碎口</w:t>
            </w:r>
          </w:p>
        </w:tc>
        <w:tc>
          <w:tcPr>
            <w:tcW w:w="7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10mg/m³</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安装封闭式集气罩</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both"/>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是</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409" w:hRule="atLeast"/>
          <w:jc w:val="center"/>
        </w:trPr>
        <w:tc>
          <w:tcPr>
            <w:tcW w:w="3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w:t>
            </w:r>
          </w:p>
        </w:tc>
        <w:tc>
          <w:tcPr>
            <w:tcW w:w="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金属硅粉车间</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破碎</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破碎口</w:t>
            </w:r>
          </w:p>
        </w:tc>
        <w:tc>
          <w:tcPr>
            <w:tcW w:w="7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10mg/m³</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val="en-US" w:eastAsia="zh-CN"/>
              </w:rPr>
              <w:t>安装封闭式集气罩</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w:t>
            </w:r>
          </w:p>
        </w:tc>
        <w:tc>
          <w:tcPr>
            <w:tcW w:w="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是</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409" w:hRule="atLeast"/>
          <w:jc w:val="center"/>
        </w:trPr>
        <w:tc>
          <w:tcPr>
            <w:tcW w:w="3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w:t>
            </w:r>
          </w:p>
        </w:tc>
        <w:tc>
          <w:tcPr>
            <w:tcW w:w="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中频电炉车间</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熔炼</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炉口</w:t>
            </w:r>
          </w:p>
        </w:tc>
        <w:tc>
          <w:tcPr>
            <w:tcW w:w="7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10mg/m³</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安装封闭式集气罩</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10</w:t>
            </w:r>
          </w:p>
        </w:tc>
        <w:tc>
          <w:tcPr>
            <w:tcW w:w="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是</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409" w:hRule="atLeast"/>
          <w:jc w:val="center"/>
        </w:trPr>
        <w:tc>
          <w:tcPr>
            <w:tcW w:w="3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氧化铝粉车间</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球磨</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投料口</w:t>
            </w:r>
          </w:p>
        </w:tc>
        <w:tc>
          <w:tcPr>
            <w:tcW w:w="7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10mg/m³</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安装集气罩</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10</w:t>
            </w:r>
          </w:p>
        </w:tc>
        <w:tc>
          <w:tcPr>
            <w:tcW w:w="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是</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409" w:hRule="atLeast"/>
          <w:jc w:val="center"/>
        </w:trPr>
        <w:tc>
          <w:tcPr>
            <w:tcW w:w="3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5</w:t>
            </w:r>
          </w:p>
        </w:tc>
        <w:tc>
          <w:tcPr>
            <w:tcW w:w="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包芯线车间</w:t>
            </w:r>
          </w:p>
        </w:tc>
        <w:tc>
          <w:tcPr>
            <w:tcW w:w="6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卷线</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投料口</w:t>
            </w:r>
          </w:p>
        </w:tc>
        <w:tc>
          <w:tcPr>
            <w:tcW w:w="7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10mg/m³</w:t>
            </w:r>
          </w:p>
        </w:tc>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r>
              <w:rPr>
                <w:rFonts w:hint="eastAsia" w:ascii="宋体" w:hAnsi="宋体" w:cs="宋体"/>
                <w:i w:val="0"/>
                <w:color w:val="000000"/>
                <w:sz w:val="22"/>
                <w:szCs w:val="22"/>
                <w:u w:val="none"/>
                <w:lang w:val="en-US" w:eastAsia="zh-CN"/>
              </w:rPr>
              <w:t>安装集气罩</w:t>
            </w:r>
          </w:p>
        </w:tc>
        <w:tc>
          <w:tcPr>
            <w:tcW w:w="4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20</w:t>
            </w:r>
          </w:p>
        </w:tc>
        <w:tc>
          <w:tcPr>
            <w:tcW w:w="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lang w:eastAsia="zh-CN"/>
              </w:rPr>
            </w:pPr>
            <w:r>
              <w:rPr>
                <w:rFonts w:hint="eastAsia" w:ascii="宋体" w:hAnsi="宋体" w:cs="宋体"/>
                <w:i w:val="0"/>
                <w:color w:val="000000"/>
                <w:sz w:val="22"/>
                <w:szCs w:val="22"/>
                <w:u w:val="none"/>
                <w:lang w:eastAsia="zh-CN"/>
              </w:rPr>
              <w:t>是</w:t>
            </w: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i w:val="0"/>
                <w:color w:val="000000"/>
                <w:sz w:val="22"/>
                <w:szCs w:val="22"/>
                <w:u w:val="none"/>
              </w:rPr>
            </w:pPr>
          </w:p>
        </w:tc>
      </w:tr>
    </w:tbl>
    <w:p>
      <w:pPr>
        <w:pStyle w:val="2"/>
        <w:rPr>
          <w:rFonts w:hint="eastAsia" w:ascii="Times New Roman" w:hAnsi="Times New Roman" w:cs="Times New Roman"/>
          <w:lang w:val="en-US" w:eastAsia="zh-CN"/>
        </w:rPr>
      </w:pPr>
      <w:bookmarkStart w:id="27" w:name="_GoBack"/>
      <w:bookmarkEnd w:id="2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宋黑简体">
    <w:altName w:val="宋体"/>
    <w:panose1 w:val="00000000000000000000"/>
    <w:charset w:val="86"/>
    <w:family w:val="auto"/>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50AE74"/>
    <w:multiLevelType w:val="singleLevel"/>
    <w:tmpl w:val="D450AE74"/>
    <w:lvl w:ilvl="0" w:tentative="0">
      <w:start w:val="1"/>
      <w:numFmt w:val="decimal"/>
      <w:lvlText w:val="%1."/>
      <w:lvlJc w:val="left"/>
      <w:pPr>
        <w:tabs>
          <w:tab w:val="left" w:pos="312"/>
        </w:tabs>
      </w:pPr>
    </w:lvl>
  </w:abstractNum>
  <w:abstractNum w:abstractNumId="1">
    <w:nsid w:val="F575C934"/>
    <w:multiLevelType w:val="singleLevel"/>
    <w:tmpl w:val="F575C93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8804BF"/>
    <w:rsid w:val="648804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3">
    <w:name w:val="heading 1"/>
    <w:basedOn w:val="1"/>
    <w:next w:val="1"/>
    <w:qFormat/>
    <w:uiPriority w:val="0"/>
    <w:pPr>
      <w:keepNext/>
      <w:ind w:firstLine="0" w:firstLineChars="0"/>
      <w:jc w:val="left"/>
      <w:outlineLvl w:val="0"/>
    </w:pPr>
    <w:rPr>
      <w:b/>
      <w:kern w:val="0"/>
      <w:szCs w:val="20"/>
    </w:rPr>
  </w:style>
  <w:style w:type="character" w:default="1" w:styleId="8">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4">
    <w:name w:val="footer"/>
    <w:basedOn w:val="1"/>
    <w:qFormat/>
    <w:uiPriority w:val="0"/>
    <w:pPr>
      <w:widowControl w:val="0"/>
      <w:tabs>
        <w:tab w:val="center" w:pos="4153"/>
        <w:tab w:val="right" w:pos="8306"/>
      </w:tabs>
      <w:snapToGrid w:val="0"/>
    </w:pPr>
    <w:rPr>
      <w:rFonts w:ascii="Calibri" w:hAnsi="Calibri" w:eastAsia="宋体" w:cs="Times New Roman"/>
      <w:kern w:val="2"/>
      <w:sz w:val="18"/>
      <w:szCs w:val="24"/>
      <w:lang w:val="en-US" w:eastAsia="zh-CN" w:bidi="ar-SA"/>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2019-10-18T06:11:00Z</dcterms:created>
  <dc:creator>DELL</dc:creator>
  <cp:lastModifiedBy>DELL</cp:lastModifiedBy>
  <dcterms:modified xsi:type="dcterms:W3CDTF">2019-10-18T07:19:28Z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